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FEB76" w14:textId="26031548" w:rsidR="009A63A3" w:rsidRPr="003D0954" w:rsidRDefault="009A63A3" w:rsidP="009A63A3">
      <w:pPr>
        <w:pBdr>
          <w:bottom w:val="single" w:sz="12" w:space="1" w:color="auto"/>
        </w:pBdr>
        <w:jc w:val="center"/>
        <w:rPr>
          <w:rFonts w:ascii="Abadi" w:hAnsi="Abadi"/>
          <w:b/>
          <w:bCs/>
          <w:sz w:val="24"/>
          <w:szCs w:val="24"/>
          <w:lang w:val="gl-ES"/>
        </w:rPr>
      </w:pPr>
      <w:r w:rsidRPr="003D0954">
        <w:rPr>
          <w:rFonts w:ascii="Abadi" w:hAnsi="Abadi"/>
          <w:b/>
          <w:bCs/>
          <w:sz w:val="24"/>
          <w:szCs w:val="24"/>
          <w:lang w:val="gl-ES"/>
        </w:rPr>
        <w:drawing>
          <wp:inline distT="0" distB="0" distL="0" distR="0" wp14:anchorId="6EF0AB13" wp14:editId="088CBD20">
            <wp:extent cx="1400175" cy="1150581"/>
            <wp:effectExtent l="0" t="0" r="0" b="0"/>
            <wp:docPr id="2689033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34" cy="1168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D0954">
        <w:rPr>
          <w:rFonts w:ascii="Abadi" w:hAnsi="Abadi"/>
          <w:b/>
          <w:bCs/>
          <w:sz w:val="24"/>
          <w:szCs w:val="24"/>
          <w:lang w:val="gl-ES"/>
        </w:rPr>
        <w:t xml:space="preserve">        </w:t>
      </w:r>
      <w:r w:rsidRPr="003D0954">
        <w:rPr>
          <w:rFonts w:ascii="Abadi" w:hAnsi="Abadi"/>
          <w:b/>
          <w:bCs/>
          <w:sz w:val="24"/>
          <w:szCs w:val="24"/>
          <w:lang w:val="gl-ES"/>
        </w:rPr>
        <w:drawing>
          <wp:inline distT="0" distB="0" distL="0" distR="0" wp14:anchorId="7B942C36" wp14:editId="4316CAD4">
            <wp:extent cx="1343025" cy="724888"/>
            <wp:effectExtent l="0" t="0" r="0" b="0"/>
            <wp:docPr id="197265377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50" cy="75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3FAA5C" w14:textId="6BB8BC8B" w:rsidR="009A63A3" w:rsidRPr="003D0954" w:rsidRDefault="009A63A3" w:rsidP="00261642">
      <w:pPr>
        <w:jc w:val="center"/>
        <w:rPr>
          <w:rFonts w:ascii="Abadi" w:hAnsi="Abadi"/>
          <w:b/>
          <w:bCs/>
          <w:sz w:val="24"/>
          <w:szCs w:val="24"/>
          <w:lang w:val="gl-ES"/>
        </w:rPr>
      </w:pPr>
      <w:r w:rsidRPr="003D0954">
        <w:rPr>
          <w:rFonts w:ascii="Abadi" w:hAnsi="Abadi"/>
          <w:b/>
          <w:bCs/>
          <w:sz w:val="24"/>
          <w:szCs w:val="24"/>
          <w:lang w:val="gl-ES"/>
        </w:rPr>
        <w:t>Manif</w:t>
      </w:r>
      <w:r w:rsidR="003D0954" w:rsidRPr="003D0954">
        <w:rPr>
          <w:rFonts w:ascii="Abadi" w:hAnsi="Abadi"/>
          <w:b/>
          <w:bCs/>
          <w:sz w:val="24"/>
          <w:szCs w:val="24"/>
          <w:lang w:val="gl-ES"/>
        </w:rPr>
        <w:t>e</w:t>
      </w:r>
      <w:r w:rsidRPr="003D0954">
        <w:rPr>
          <w:rFonts w:ascii="Abadi" w:hAnsi="Abadi"/>
          <w:b/>
          <w:bCs/>
          <w:sz w:val="24"/>
          <w:szCs w:val="24"/>
          <w:lang w:val="gl-ES"/>
        </w:rPr>
        <w:t xml:space="preserve">sto </w:t>
      </w:r>
      <w:r w:rsidR="003D0954" w:rsidRPr="003D0954">
        <w:rPr>
          <w:rFonts w:ascii="Abadi" w:hAnsi="Abadi"/>
          <w:b/>
          <w:bCs/>
          <w:sz w:val="24"/>
          <w:szCs w:val="24"/>
          <w:lang w:val="gl-ES"/>
        </w:rPr>
        <w:t>do Movemento</w:t>
      </w:r>
      <w:r w:rsidRPr="003D0954">
        <w:rPr>
          <w:rFonts w:ascii="Abadi" w:hAnsi="Abadi"/>
          <w:b/>
          <w:bCs/>
          <w:sz w:val="24"/>
          <w:szCs w:val="24"/>
          <w:lang w:val="gl-ES"/>
        </w:rPr>
        <w:t xml:space="preserve"> CERMI co motivo d</w:t>
      </w:r>
      <w:r w:rsidR="003D0954" w:rsidRPr="003D0954">
        <w:rPr>
          <w:rFonts w:ascii="Abadi" w:hAnsi="Abadi"/>
          <w:b/>
          <w:bCs/>
          <w:sz w:val="24"/>
          <w:szCs w:val="24"/>
          <w:lang w:val="gl-ES"/>
        </w:rPr>
        <w:t>o</w:t>
      </w:r>
      <w:r w:rsidRPr="003D0954">
        <w:rPr>
          <w:rFonts w:ascii="Abadi" w:hAnsi="Abadi"/>
          <w:b/>
          <w:bCs/>
          <w:sz w:val="24"/>
          <w:szCs w:val="24"/>
          <w:lang w:val="gl-ES"/>
        </w:rPr>
        <w:t xml:space="preserve"> 3 de d</w:t>
      </w:r>
      <w:r w:rsidR="003D0954" w:rsidRPr="003D0954">
        <w:rPr>
          <w:rFonts w:ascii="Abadi" w:hAnsi="Abadi"/>
          <w:b/>
          <w:bCs/>
          <w:sz w:val="24"/>
          <w:szCs w:val="24"/>
          <w:lang w:val="gl-ES"/>
        </w:rPr>
        <w:t xml:space="preserve">ecembro </w:t>
      </w:r>
      <w:r w:rsidRPr="003D0954">
        <w:rPr>
          <w:rFonts w:ascii="Abadi" w:hAnsi="Abadi"/>
          <w:b/>
          <w:bCs/>
          <w:sz w:val="24"/>
          <w:szCs w:val="24"/>
          <w:lang w:val="gl-ES"/>
        </w:rPr>
        <w:t xml:space="preserve">de 2024, Día Internacional </w:t>
      </w:r>
      <w:r w:rsidR="003D0954" w:rsidRPr="003D0954">
        <w:rPr>
          <w:rFonts w:ascii="Abadi" w:hAnsi="Abadi"/>
          <w:b/>
          <w:bCs/>
          <w:sz w:val="24"/>
          <w:szCs w:val="24"/>
          <w:lang w:val="gl-ES"/>
        </w:rPr>
        <w:t xml:space="preserve">e </w:t>
      </w:r>
      <w:r w:rsidRPr="003D0954">
        <w:rPr>
          <w:rFonts w:ascii="Abadi" w:hAnsi="Abadi"/>
          <w:b/>
          <w:bCs/>
          <w:sz w:val="24"/>
          <w:szCs w:val="24"/>
          <w:lang w:val="gl-ES"/>
        </w:rPr>
        <w:t xml:space="preserve">Europeo </w:t>
      </w:r>
      <w:r w:rsidR="003D0954" w:rsidRPr="003D0954">
        <w:rPr>
          <w:rFonts w:ascii="Abadi" w:hAnsi="Abadi"/>
          <w:b/>
          <w:bCs/>
          <w:sz w:val="24"/>
          <w:szCs w:val="24"/>
          <w:lang w:val="gl-ES"/>
        </w:rPr>
        <w:t>das</w:t>
      </w:r>
      <w:r w:rsidRPr="003D0954">
        <w:rPr>
          <w:rFonts w:ascii="Abadi" w:hAnsi="Abadi"/>
          <w:b/>
          <w:bCs/>
          <w:sz w:val="24"/>
          <w:szCs w:val="24"/>
          <w:lang w:val="gl-ES"/>
        </w:rPr>
        <w:t xml:space="preserve"> Persoas con Discapacidad</w:t>
      </w:r>
      <w:r w:rsidR="003D0954" w:rsidRPr="003D0954">
        <w:rPr>
          <w:rFonts w:ascii="Abadi" w:hAnsi="Abadi"/>
          <w:b/>
          <w:bCs/>
          <w:sz w:val="24"/>
          <w:szCs w:val="24"/>
          <w:lang w:val="gl-ES"/>
        </w:rPr>
        <w:t>e</w:t>
      </w:r>
    </w:p>
    <w:p w14:paraId="305B0031" w14:textId="77777777" w:rsidR="003D0954" w:rsidRPr="003D0954" w:rsidRDefault="003D0954" w:rsidP="003D0954">
      <w:pPr>
        <w:pBdr>
          <w:top w:val="single" w:sz="12" w:space="1" w:color="auto"/>
          <w:bottom w:val="single" w:sz="12" w:space="1" w:color="auto"/>
        </w:pBdr>
        <w:jc w:val="center"/>
        <w:rPr>
          <w:rFonts w:ascii="Abadi" w:hAnsi="Abadi"/>
          <w:b/>
          <w:bCs/>
          <w:i/>
          <w:iCs/>
          <w:sz w:val="24"/>
          <w:szCs w:val="24"/>
          <w:lang w:val="gl-ES"/>
        </w:rPr>
      </w:pPr>
      <w:r w:rsidRPr="003D0954">
        <w:rPr>
          <w:rFonts w:ascii="Abadi" w:hAnsi="Abadi"/>
          <w:b/>
          <w:bCs/>
          <w:i/>
          <w:iCs/>
          <w:sz w:val="24"/>
          <w:szCs w:val="24"/>
          <w:lang w:val="gl-ES"/>
        </w:rPr>
        <w:t>A vivenda</w:t>
      </w:r>
      <w:r w:rsidR="009A63A3" w:rsidRPr="003D0954">
        <w:rPr>
          <w:rFonts w:ascii="Abadi" w:hAnsi="Abadi"/>
          <w:b/>
          <w:bCs/>
          <w:i/>
          <w:iCs/>
          <w:sz w:val="24"/>
          <w:szCs w:val="24"/>
          <w:lang w:val="gl-ES"/>
        </w:rPr>
        <w:t xml:space="preserve"> </w:t>
      </w:r>
      <w:r w:rsidR="000A2669" w:rsidRPr="003D0954">
        <w:rPr>
          <w:rFonts w:ascii="Abadi" w:hAnsi="Abadi"/>
          <w:b/>
          <w:bCs/>
          <w:i/>
          <w:iCs/>
          <w:sz w:val="24"/>
          <w:szCs w:val="24"/>
          <w:lang w:val="gl-ES"/>
        </w:rPr>
        <w:t xml:space="preserve">digna </w:t>
      </w:r>
      <w:r w:rsidRPr="003D0954">
        <w:rPr>
          <w:rFonts w:ascii="Abadi" w:hAnsi="Abadi"/>
          <w:b/>
          <w:bCs/>
          <w:i/>
          <w:iCs/>
          <w:sz w:val="24"/>
          <w:szCs w:val="24"/>
          <w:lang w:val="gl-ES"/>
        </w:rPr>
        <w:t>e axeitada</w:t>
      </w:r>
      <w:r w:rsidR="009A63A3" w:rsidRPr="003D0954">
        <w:rPr>
          <w:rFonts w:ascii="Abadi" w:hAnsi="Abadi"/>
          <w:b/>
          <w:bCs/>
          <w:i/>
          <w:iCs/>
          <w:sz w:val="24"/>
          <w:szCs w:val="24"/>
          <w:lang w:val="gl-ES"/>
        </w:rPr>
        <w:t xml:space="preserve"> como</w:t>
      </w:r>
      <w:r w:rsidRPr="003D0954">
        <w:rPr>
          <w:rFonts w:ascii="Abadi" w:hAnsi="Abadi"/>
          <w:b/>
          <w:bCs/>
          <w:i/>
          <w:iCs/>
          <w:sz w:val="24"/>
          <w:szCs w:val="24"/>
          <w:lang w:val="gl-ES"/>
        </w:rPr>
        <w:t xml:space="preserve"> dereito fundamental para a vida independente das persoas con discapacidade</w:t>
      </w:r>
    </w:p>
    <w:p w14:paraId="54123401" w14:textId="2DB991B0" w:rsidR="003D0954" w:rsidRPr="003D0954" w:rsidRDefault="003D0954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 xml:space="preserve">Con motivo do Día Internacional e Europeo das Persoas con Discapacidade, que cada ano se celebra o 3 de decembro, no correspondente ao ano 2024, o Movemento social da discapacidade, agrupado de maneira unitaria arredor do Comité Español de Representantes de Persoas con Discapacidade (CERMI) e da Fundación CERMI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Mujeres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>, fai público o seguinte</w:t>
      </w:r>
      <w:r>
        <w:rPr>
          <w:rFonts w:ascii="Abadi" w:hAnsi="Abadi"/>
          <w:sz w:val="24"/>
          <w:szCs w:val="24"/>
          <w:lang w:val="gl-ES"/>
        </w:rPr>
        <w:t>:</w:t>
      </w:r>
    </w:p>
    <w:p w14:paraId="4E1D7F06" w14:textId="5961F031" w:rsidR="009A63A3" w:rsidRPr="003D0954" w:rsidRDefault="00BE47C2" w:rsidP="003D0954">
      <w:pPr>
        <w:rPr>
          <w:rFonts w:ascii="Abadi" w:hAnsi="Abadi"/>
          <w:sz w:val="32"/>
          <w:szCs w:val="32"/>
          <w:u w:val="single"/>
          <w:lang w:val="gl-ES"/>
        </w:rPr>
      </w:pPr>
      <w:r w:rsidRPr="003D0954">
        <w:rPr>
          <w:rFonts w:ascii="Abadi" w:hAnsi="Abadi"/>
          <w:sz w:val="32"/>
          <w:szCs w:val="32"/>
          <w:u w:val="single"/>
          <w:lang w:val="gl-ES"/>
        </w:rPr>
        <w:t>Manifesto</w:t>
      </w:r>
    </w:p>
    <w:p w14:paraId="20B913C5" w14:textId="77777777" w:rsidR="003D0954" w:rsidRPr="003D0954" w:rsidRDefault="003D0954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O ben social básico da vivenda, base dun hábitat inclusivo, non é un asunto menor para as persoas con discapacidade e as súas familias. Para o seu sector social representativo é, hoxe, por dereito propio, un asunto de máxima relevancia, que o será aínda máis nun futuro inmediato.</w:t>
      </w:r>
    </w:p>
    <w:p w14:paraId="773829DB" w14:textId="162114EE" w:rsidR="003D0954" w:rsidRPr="003D0954" w:rsidRDefault="003D0954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A vivenda é o soporte vital da autonomía e independencia das persoas con discapacidade. Constitúe o "campamento base" de</w:t>
      </w:r>
      <w:r w:rsidR="0040664C">
        <w:rPr>
          <w:rFonts w:ascii="Abadi" w:hAnsi="Abadi"/>
          <w:sz w:val="24"/>
          <w:szCs w:val="24"/>
          <w:lang w:val="gl-ES"/>
        </w:rPr>
        <w:t>n</w:t>
      </w:r>
      <w:r w:rsidRPr="003D0954">
        <w:rPr>
          <w:rFonts w:ascii="Abadi" w:hAnsi="Abadi"/>
          <w:sz w:val="24"/>
          <w:szCs w:val="24"/>
          <w:lang w:val="gl-ES"/>
        </w:rPr>
        <w:t>de o que partir para conquistar outras metas, entendidas como bens imprescindibles para a súa plena participación comunitaria e inclusión social.</w:t>
      </w:r>
    </w:p>
    <w:p w14:paraId="40AAA6BA" w14:textId="77777777" w:rsidR="003D0954" w:rsidRPr="003D0954" w:rsidRDefault="003D0954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A vivenda é o tronco necesario do que deben xurdir ramificacións en todas as esferas vitais da persoa con discapacidade.</w:t>
      </w:r>
    </w:p>
    <w:p w14:paraId="6DCB0443" w14:textId="77777777" w:rsidR="003D0954" w:rsidRPr="003D0954" w:rsidRDefault="003D0954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Toda persoa con discapacidade ten dereito a vivir nun domicilio libremente elixido, cos apoios que precise, pertencendo e participando na súa comunidade. Para que este dereito sexa efectivo, reclamamos que a vivenda, como ben básico, cumpra tres características:</w:t>
      </w:r>
    </w:p>
    <w:p w14:paraId="206F5E40" w14:textId="77777777" w:rsidR="003D0954" w:rsidRPr="003D0954" w:rsidRDefault="003D0954" w:rsidP="003D0954">
      <w:pPr>
        <w:numPr>
          <w:ilvl w:val="0"/>
          <w:numId w:val="2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Que sexa accesible.</w:t>
      </w:r>
    </w:p>
    <w:p w14:paraId="6B7F83E8" w14:textId="77777777" w:rsidR="003D0954" w:rsidRPr="003D0954" w:rsidRDefault="003D0954" w:rsidP="003D0954">
      <w:pPr>
        <w:numPr>
          <w:ilvl w:val="0"/>
          <w:numId w:val="2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Que sexa alcanzable.</w:t>
      </w:r>
    </w:p>
    <w:p w14:paraId="15F44023" w14:textId="77777777" w:rsidR="003D0954" w:rsidRPr="003D0954" w:rsidRDefault="003D0954" w:rsidP="003D0954">
      <w:pPr>
        <w:numPr>
          <w:ilvl w:val="0"/>
          <w:numId w:val="2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Que sexa inclusiva.</w:t>
      </w:r>
    </w:p>
    <w:p w14:paraId="045D2B86" w14:textId="7F8F2598" w:rsidR="009A63A3" w:rsidRPr="003D0954" w:rsidRDefault="00394AD1" w:rsidP="003D0954">
      <w:pPr>
        <w:rPr>
          <w:rFonts w:ascii="Abadi" w:hAnsi="Abadi"/>
          <w:b/>
          <w:bCs/>
          <w:sz w:val="24"/>
          <w:szCs w:val="24"/>
          <w:u w:val="single"/>
          <w:lang w:val="gl-ES"/>
        </w:rPr>
      </w:pPr>
      <w:r w:rsidRPr="003D0954">
        <w:rPr>
          <w:rFonts w:ascii="Abadi" w:hAnsi="Abadi"/>
          <w:b/>
          <w:bCs/>
          <w:sz w:val="24"/>
          <w:szCs w:val="24"/>
          <w:u w:val="single"/>
          <w:lang w:val="gl-ES"/>
        </w:rPr>
        <w:t>Vi</w:t>
      </w:r>
      <w:r w:rsidR="003D0954" w:rsidRPr="003D0954">
        <w:rPr>
          <w:rFonts w:ascii="Abadi" w:hAnsi="Abadi"/>
          <w:b/>
          <w:bCs/>
          <w:sz w:val="24"/>
          <w:szCs w:val="24"/>
          <w:u w:val="single"/>
          <w:lang w:val="gl-ES"/>
        </w:rPr>
        <w:t>v</w:t>
      </w:r>
      <w:r w:rsidRPr="003D0954">
        <w:rPr>
          <w:rFonts w:ascii="Abadi" w:hAnsi="Abadi"/>
          <w:b/>
          <w:bCs/>
          <w:sz w:val="24"/>
          <w:szCs w:val="24"/>
          <w:u w:val="single"/>
          <w:lang w:val="gl-ES"/>
        </w:rPr>
        <w:t>enda a</w:t>
      </w:r>
      <w:r w:rsidR="009A63A3" w:rsidRPr="003D0954">
        <w:rPr>
          <w:rFonts w:ascii="Abadi" w:hAnsi="Abadi"/>
          <w:b/>
          <w:bCs/>
          <w:sz w:val="24"/>
          <w:szCs w:val="24"/>
          <w:u w:val="single"/>
          <w:lang w:val="gl-ES"/>
        </w:rPr>
        <w:t xml:space="preserve">ccesible. </w:t>
      </w:r>
    </w:p>
    <w:p w14:paraId="3D924488" w14:textId="202F03EE" w:rsidR="003D0954" w:rsidRPr="003D0954" w:rsidRDefault="003D0954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 xml:space="preserve">A accesibilidade é unha condición esencial para que o dereito a unha vivenda digna e </w:t>
      </w:r>
      <w:r w:rsidR="0040664C">
        <w:rPr>
          <w:rFonts w:ascii="Abadi" w:hAnsi="Abadi"/>
          <w:sz w:val="24"/>
          <w:szCs w:val="24"/>
          <w:lang w:val="gl-ES"/>
        </w:rPr>
        <w:t>axeita</w:t>
      </w:r>
      <w:r w:rsidRPr="003D0954">
        <w:rPr>
          <w:rFonts w:ascii="Abadi" w:hAnsi="Abadi"/>
          <w:sz w:val="24"/>
          <w:szCs w:val="24"/>
          <w:lang w:val="gl-ES"/>
        </w:rPr>
        <w:t xml:space="preserve">da sexa efectivo para as persoas con discapacidade. A Constitución Española (artigo 47) establece o dereito a unha vivenda que debe ser digna e </w:t>
      </w:r>
      <w:r w:rsidR="0040664C">
        <w:rPr>
          <w:rFonts w:ascii="Abadi" w:hAnsi="Abadi"/>
          <w:sz w:val="24"/>
          <w:szCs w:val="24"/>
          <w:lang w:val="gl-ES"/>
        </w:rPr>
        <w:t>axeit</w:t>
      </w:r>
      <w:r w:rsidRPr="003D0954">
        <w:rPr>
          <w:rFonts w:ascii="Abadi" w:hAnsi="Abadi"/>
          <w:sz w:val="24"/>
          <w:szCs w:val="24"/>
          <w:lang w:val="gl-ES"/>
        </w:rPr>
        <w:t xml:space="preserve">ada, o que inclúe a accesibilidade universal. O novo artigo 49 deste mesmo </w:t>
      </w:r>
      <w:r w:rsidRPr="003D0954">
        <w:rPr>
          <w:rFonts w:ascii="Abadi" w:hAnsi="Abadi"/>
          <w:sz w:val="24"/>
          <w:szCs w:val="24"/>
          <w:lang w:val="gl-ES"/>
        </w:rPr>
        <w:lastRenderedPageBreak/>
        <w:t>texto reforza esta obriga ao declarar o dereito das persoas con discapacidade a contorn</w:t>
      </w:r>
      <w:r w:rsidR="0040664C">
        <w:rPr>
          <w:rFonts w:ascii="Abadi" w:hAnsi="Abadi"/>
          <w:sz w:val="24"/>
          <w:szCs w:val="24"/>
          <w:lang w:val="gl-ES"/>
        </w:rPr>
        <w:t>a</w:t>
      </w:r>
      <w:r w:rsidRPr="003D0954">
        <w:rPr>
          <w:rFonts w:ascii="Abadi" w:hAnsi="Abadi"/>
          <w:sz w:val="24"/>
          <w:szCs w:val="24"/>
          <w:lang w:val="gl-ES"/>
        </w:rPr>
        <w:t>s universalmente accesibles.</w:t>
      </w:r>
    </w:p>
    <w:p w14:paraId="2F5BFA56" w14:textId="77777777" w:rsidR="003D0954" w:rsidRPr="003D0954" w:rsidRDefault="003D0954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O noso país sofre un acusado déficit de accesibilidade no parque de vivendas: case o 70 % non reúnen condicións de accesibilidade para persoas con discapacidade e persoas maiores.</w:t>
      </w:r>
    </w:p>
    <w:p w14:paraId="769F826A" w14:textId="62601975" w:rsidR="003D0954" w:rsidRPr="003D0954" w:rsidRDefault="003D0954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Para que unha vivenda sexa accesible, deben terse en conta estes tres eix</w:t>
      </w:r>
      <w:r w:rsidR="0040664C">
        <w:rPr>
          <w:rFonts w:ascii="Abadi" w:hAnsi="Abadi"/>
          <w:sz w:val="24"/>
          <w:szCs w:val="24"/>
          <w:lang w:val="gl-ES"/>
        </w:rPr>
        <w:t>o</w:t>
      </w:r>
      <w:r w:rsidRPr="003D0954">
        <w:rPr>
          <w:rFonts w:ascii="Abadi" w:hAnsi="Abadi"/>
          <w:sz w:val="24"/>
          <w:szCs w:val="24"/>
          <w:lang w:val="gl-ES"/>
        </w:rPr>
        <w:t>s:</w:t>
      </w:r>
    </w:p>
    <w:p w14:paraId="605B2028" w14:textId="77777777" w:rsidR="003D0954" w:rsidRPr="003D0954" w:rsidRDefault="003D0954" w:rsidP="003D0954">
      <w:pPr>
        <w:numPr>
          <w:ilvl w:val="0"/>
          <w:numId w:val="3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As medidas de accesibilidade universal propiamente ditas (arquitectónicas, sensoriais auditivas e visuais, para a comunicación e cognitivas).</w:t>
      </w:r>
    </w:p>
    <w:p w14:paraId="22ED7DEB" w14:textId="77777777" w:rsidR="003D0954" w:rsidRPr="003D0954" w:rsidRDefault="003D0954" w:rsidP="003D0954">
      <w:pPr>
        <w:numPr>
          <w:ilvl w:val="0"/>
          <w:numId w:val="3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O deseño para todas as persoas.</w:t>
      </w:r>
    </w:p>
    <w:p w14:paraId="0C045C9E" w14:textId="2931AB29" w:rsidR="003D0954" w:rsidRPr="003D0954" w:rsidRDefault="003D0954" w:rsidP="003D0954">
      <w:pPr>
        <w:numPr>
          <w:ilvl w:val="0"/>
          <w:numId w:val="3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 xml:space="preserve">A realización de adecuacións e axustes razoables para </w:t>
      </w:r>
      <w:r w:rsidR="0040664C">
        <w:rPr>
          <w:rFonts w:ascii="Abadi" w:hAnsi="Abadi"/>
          <w:sz w:val="24"/>
          <w:szCs w:val="24"/>
          <w:lang w:val="gl-ES"/>
        </w:rPr>
        <w:t>a</w:t>
      </w:r>
      <w:r w:rsidRPr="003D0954">
        <w:rPr>
          <w:rFonts w:ascii="Abadi" w:hAnsi="Abadi"/>
          <w:sz w:val="24"/>
          <w:szCs w:val="24"/>
          <w:lang w:val="gl-ES"/>
        </w:rPr>
        <w:t>s contorn</w:t>
      </w:r>
      <w:r w:rsidR="0040664C">
        <w:rPr>
          <w:rFonts w:ascii="Abadi" w:hAnsi="Abadi"/>
          <w:sz w:val="24"/>
          <w:szCs w:val="24"/>
          <w:lang w:val="gl-ES"/>
        </w:rPr>
        <w:t>a</w:t>
      </w:r>
      <w:r w:rsidRPr="003D0954">
        <w:rPr>
          <w:rFonts w:ascii="Abadi" w:hAnsi="Abadi"/>
          <w:sz w:val="24"/>
          <w:szCs w:val="24"/>
          <w:lang w:val="gl-ES"/>
        </w:rPr>
        <w:t>s preexistentes, que os fagan accesibles.</w:t>
      </w:r>
    </w:p>
    <w:p w14:paraId="1E61CE60" w14:textId="77777777" w:rsidR="003D0954" w:rsidRPr="003D0954" w:rsidRDefault="003D0954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Para avanzar no obxectivo irrenunciable da accesibilidade á vivenda, o Movemento CERMI propón o seguinte programa de acción:</w:t>
      </w:r>
    </w:p>
    <w:p w14:paraId="2936FC76" w14:textId="77777777" w:rsidR="003D0954" w:rsidRPr="003D0954" w:rsidRDefault="003D0954" w:rsidP="003D0954">
      <w:pPr>
        <w:numPr>
          <w:ilvl w:val="0"/>
          <w:numId w:val="4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Reforma inmediata da Lei de Propiedade Horizontal para impoñer como obrigatorias para as comunidades de propietarios as obras e actuacións de accesibilidade, sen límites nin restricións.</w:t>
      </w:r>
    </w:p>
    <w:p w14:paraId="3D800E90" w14:textId="3F1096CD" w:rsidR="003D0954" w:rsidRPr="003D0954" w:rsidRDefault="003D0954" w:rsidP="003D0954">
      <w:pPr>
        <w:numPr>
          <w:ilvl w:val="0"/>
          <w:numId w:val="4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Incorporar a accesibilidade como condición de todos os plans públicos de rehabilitación e adecuación de vivendas e contorn</w:t>
      </w:r>
      <w:r w:rsidR="008300FF">
        <w:rPr>
          <w:rFonts w:ascii="Abadi" w:hAnsi="Abadi"/>
          <w:sz w:val="24"/>
          <w:szCs w:val="24"/>
          <w:lang w:val="gl-ES"/>
        </w:rPr>
        <w:t>a</w:t>
      </w:r>
      <w:r w:rsidRPr="003D0954">
        <w:rPr>
          <w:rFonts w:ascii="Abadi" w:hAnsi="Abadi"/>
          <w:sz w:val="24"/>
          <w:szCs w:val="24"/>
          <w:lang w:val="gl-ES"/>
        </w:rPr>
        <w:t>s urban</w:t>
      </w:r>
      <w:r w:rsidR="008300FF">
        <w:rPr>
          <w:rFonts w:ascii="Abadi" w:hAnsi="Abadi"/>
          <w:sz w:val="24"/>
          <w:szCs w:val="24"/>
          <w:lang w:val="gl-ES"/>
        </w:rPr>
        <w:t>a</w:t>
      </w:r>
      <w:r w:rsidRPr="003D0954">
        <w:rPr>
          <w:rFonts w:ascii="Abadi" w:hAnsi="Abadi"/>
          <w:sz w:val="24"/>
          <w:szCs w:val="24"/>
          <w:lang w:val="gl-ES"/>
        </w:rPr>
        <w:t>s.</w:t>
      </w:r>
    </w:p>
    <w:p w14:paraId="74BB8007" w14:textId="582D278F" w:rsidR="003D0954" w:rsidRPr="003D0954" w:rsidRDefault="003D0954" w:rsidP="003D0954">
      <w:pPr>
        <w:numPr>
          <w:ilvl w:val="0"/>
          <w:numId w:val="4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Inclu</w:t>
      </w:r>
      <w:r w:rsidR="0040664C">
        <w:rPr>
          <w:rFonts w:ascii="Abadi" w:hAnsi="Abadi"/>
          <w:sz w:val="24"/>
          <w:szCs w:val="24"/>
          <w:lang w:val="gl-ES"/>
        </w:rPr>
        <w:t>í</w:t>
      </w:r>
      <w:r w:rsidRPr="003D0954">
        <w:rPr>
          <w:rFonts w:ascii="Abadi" w:hAnsi="Abadi"/>
          <w:sz w:val="24"/>
          <w:szCs w:val="24"/>
          <w:lang w:val="gl-ES"/>
        </w:rPr>
        <w:t>r de oficio a información sobre as condicións de accesibilidade universal na ficha do edificio existente no Rexistro da Propiedade e nos soportes administrativos de edificación.</w:t>
      </w:r>
    </w:p>
    <w:p w14:paraId="582B84F4" w14:textId="77777777" w:rsidR="003D0954" w:rsidRPr="003D0954" w:rsidRDefault="003D0954" w:rsidP="003D0954">
      <w:pPr>
        <w:numPr>
          <w:ilvl w:val="0"/>
          <w:numId w:val="4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Creación por Lei dun Fondo Estatal de Promoción da Accesibilidade Universal, dotado cun 1,5 % dos orzamentos dos ministerios inversores, destinado a actuacións de accesibilidade no parque de vivendas.</w:t>
      </w:r>
    </w:p>
    <w:p w14:paraId="18985A96" w14:textId="77777777" w:rsidR="003D0954" w:rsidRPr="003D0954" w:rsidRDefault="003D0954" w:rsidP="003D0954">
      <w:pPr>
        <w:numPr>
          <w:ilvl w:val="0"/>
          <w:numId w:val="4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Establecer polos poderes públicos unha oferta viva, actualizada, transparente e suficiente de vivendas accesibles.</w:t>
      </w:r>
    </w:p>
    <w:p w14:paraId="27D7ED15" w14:textId="77777777" w:rsidR="003D0954" w:rsidRPr="003D0954" w:rsidRDefault="003D0954" w:rsidP="003D0954">
      <w:pPr>
        <w:numPr>
          <w:ilvl w:val="0"/>
          <w:numId w:val="4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Garantir o cumprimento efectivo das disposicións legais estatais e autonómicas de reserva de vivenda protexida para persoas con discapacidade (artigo 32 da Lei Xeral de Dereitos das Persoas con Discapacidade e da súa Inclusión Social, reserva do 4 %).</w:t>
      </w:r>
    </w:p>
    <w:p w14:paraId="21AF0823" w14:textId="77777777" w:rsidR="003D0954" w:rsidRPr="003D0954" w:rsidRDefault="003D0954" w:rsidP="003D0954">
      <w:pPr>
        <w:numPr>
          <w:ilvl w:val="0"/>
          <w:numId w:val="4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 xml:space="preserve">Modificar a regulación do Fondo Raíña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Letizia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 xml:space="preserve"> para amplialo e permitir dedicar parte dos seus recursos a accións de accesibilidade no parque de vivendas.</w:t>
      </w:r>
    </w:p>
    <w:p w14:paraId="4FFC8086" w14:textId="2D2FEDBC" w:rsidR="009A63A3" w:rsidRPr="003D0954" w:rsidRDefault="006659EC" w:rsidP="003D0954">
      <w:pPr>
        <w:rPr>
          <w:rFonts w:ascii="Abadi" w:hAnsi="Abadi"/>
          <w:b/>
          <w:bCs/>
          <w:sz w:val="24"/>
          <w:szCs w:val="24"/>
          <w:u w:val="single"/>
          <w:lang w:val="gl-ES"/>
        </w:rPr>
      </w:pPr>
      <w:r w:rsidRPr="003D0954">
        <w:rPr>
          <w:rFonts w:ascii="Abadi" w:hAnsi="Abadi"/>
          <w:b/>
          <w:bCs/>
          <w:sz w:val="24"/>
          <w:szCs w:val="24"/>
          <w:u w:val="single"/>
          <w:lang w:val="gl-ES"/>
        </w:rPr>
        <w:t xml:space="preserve">Vivenda </w:t>
      </w:r>
      <w:r w:rsidR="003D0954" w:rsidRPr="003D0954">
        <w:rPr>
          <w:rFonts w:ascii="Abadi" w:hAnsi="Abadi"/>
          <w:b/>
          <w:bCs/>
          <w:sz w:val="24"/>
          <w:szCs w:val="24"/>
          <w:u w:val="single"/>
          <w:lang w:val="gl-ES"/>
        </w:rPr>
        <w:t>alcanzable</w:t>
      </w:r>
    </w:p>
    <w:p w14:paraId="653FF047" w14:textId="77777777" w:rsidR="003D0954" w:rsidRPr="003D0954" w:rsidRDefault="003D0954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 xml:space="preserve">As barreiras ao ben básico da vivenda non son só materiais, senón tamén económicas, xa que as persoas con discapacidade e as súas familias son xeralmente máis pobres e soportan maior exclusión social que aquelas sen discapacidade. É necesario atallar con decisión a pobreza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habitacional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 xml:space="preserve"> das persoas </w:t>
      </w:r>
      <w:r w:rsidRPr="003D0954">
        <w:rPr>
          <w:rFonts w:ascii="Abadi" w:hAnsi="Abadi"/>
          <w:sz w:val="24"/>
          <w:szCs w:val="24"/>
          <w:lang w:val="gl-ES"/>
        </w:rPr>
        <w:lastRenderedPageBreak/>
        <w:t>con discapacidade, especialmente das mulleres, que padecen maior privación material e están máis expostas á exclusión socioeconómica.</w:t>
      </w:r>
    </w:p>
    <w:p w14:paraId="60F1B1AD" w14:textId="77777777" w:rsidR="003D0954" w:rsidRPr="003D0954" w:rsidRDefault="003D0954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Para avanzar no obxectivo dunha vivenda alcanzable, o Movemento CERMI propón:</w:t>
      </w:r>
    </w:p>
    <w:p w14:paraId="333A2A8A" w14:textId="77777777" w:rsidR="003D0954" w:rsidRPr="003D0954" w:rsidRDefault="003D0954" w:rsidP="003D0954">
      <w:pPr>
        <w:numPr>
          <w:ilvl w:val="0"/>
          <w:numId w:val="5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Declarar oficialmente a preferencia absoluta das persoas con discapacidade e as súas familias nas políticas e programas públicos de vivenda, que terán trato de grupo prioritario.</w:t>
      </w:r>
    </w:p>
    <w:p w14:paraId="597ED12A" w14:textId="77777777" w:rsidR="003D0954" w:rsidRPr="003D0954" w:rsidRDefault="003D0954" w:rsidP="003D0954">
      <w:pPr>
        <w:numPr>
          <w:ilvl w:val="0"/>
          <w:numId w:val="5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 xml:space="preserve">Crear novas prestacións públicas para persoas con discapacidade en materia de vivenda, como axudas para realizar tránsitos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habitacionais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 xml:space="preserve"> inclusivos, facilitando a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desinstitucionalización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>.</w:t>
      </w:r>
    </w:p>
    <w:p w14:paraId="712B1AB6" w14:textId="77777777" w:rsidR="003D0954" w:rsidRPr="003D0954" w:rsidRDefault="003D0954" w:rsidP="003D0954">
      <w:pPr>
        <w:numPr>
          <w:ilvl w:val="0"/>
          <w:numId w:val="5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 xml:space="preserve">Regular unha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fiscalidade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 xml:space="preserve">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proactiva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 xml:space="preserve"> que minimice o esforzo económico na adquisición, mantemento, rehabilitación ou transmisión da vivenda.</w:t>
      </w:r>
    </w:p>
    <w:p w14:paraId="1DACABE2" w14:textId="77777777" w:rsidR="003D0954" w:rsidRPr="003D0954" w:rsidRDefault="003D0954" w:rsidP="003D0954">
      <w:pPr>
        <w:numPr>
          <w:ilvl w:val="0"/>
          <w:numId w:val="5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Favorecer as entidades non lucrativas como xestoras sociais de vivendas dispoñibles para persoas con discapacidade.</w:t>
      </w:r>
    </w:p>
    <w:p w14:paraId="3D85CC8A" w14:textId="66F00BC6" w:rsidR="009A63A3" w:rsidRPr="003D0954" w:rsidRDefault="0007687C" w:rsidP="003D0954">
      <w:p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b/>
          <w:bCs/>
          <w:sz w:val="24"/>
          <w:szCs w:val="24"/>
          <w:u w:val="single"/>
          <w:lang w:val="gl-ES"/>
        </w:rPr>
        <w:t>Vivenda i</w:t>
      </w:r>
      <w:r w:rsidR="009A63A3" w:rsidRPr="003D0954">
        <w:rPr>
          <w:rFonts w:ascii="Abadi" w:hAnsi="Abadi"/>
          <w:b/>
          <w:bCs/>
          <w:sz w:val="24"/>
          <w:szCs w:val="24"/>
          <w:u w:val="single"/>
          <w:lang w:val="gl-ES"/>
        </w:rPr>
        <w:t>nclusiva</w:t>
      </w:r>
      <w:r w:rsidR="009A63A3" w:rsidRPr="003D0954">
        <w:rPr>
          <w:rFonts w:ascii="Abadi" w:hAnsi="Abadi"/>
          <w:sz w:val="24"/>
          <w:szCs w:val="24"/>
          <w:lang w:val="gl-ES"/>
        </w:rPr>
        <w:t>.</w:t>
      </w:r>
    </w:p>
    <w:p w14:paraId="04D0E9DA" w14:textId="77777777" w:rsidR="003D0954" w:rsidRPr="00363A5F" w:rsidRDefault="003D0954" w:rsidP="00363A5F">
      <w:pPr>
        <w:rPr>
          <w:rFonts w:ascii="Abadi" w:hAnsi="Abadi"/>
          <w:sz w:val="24"/>
          <w:szCs w:val="24"/>
          <w:lang w:val="gl-ES"/>
        </w:rPr>
      </w:pPr>
      <w:r w:rsidRPr="00363A5F">
        <w:rPr>
          <w:rFonts w:ascii="Abadi" w:hAnsi="Abadi"/>
          <w:sz w:val="24"/>
          <w:szCs w:val="24"/>
          <w:lang w:val="gl-ES"/>
        </w:rPr>
        <w:t>As persoas con discapacidade precisan novas formas de habitabilidade e convivencia inclusivas, innovadoras e orientadas á vida independente en comunidade.</w:t>
      </w:r>
    </w:p>
    <w:p w14:paraId="5DA81401" w14:textId="77777777" w:rsidR="003D0954" w:rsidRPr="00363A5F" w:rsidRDefault="003D0954" w:rsidP="00363A5F">
      <w:pPr>
        <w:rPr>
          <w:rFonts w:ascii="Abadi" w:hAnsi="Abadi"/>
          <w:sz w:val="24"/>
          <w:szCs w:val="24"/>
          <w:lang w:val="gl-ES"/>
        </w:rPr>
      </w:pPr>
      <w:r w:rsidRPr="00363A5F">
        <w:rPr>
          <w:rFonts w:ascii="Abadi" w:hAnsi="Abadi"/>
          <w:sz w:val="24"/>
          <w:szCs w:val="24"/>
          <w:lang w:val="gl-ES"/>
        </w:rPr>
        <w:t>Para avanzar neste obxectivo, o Movemento CERMI propón:</w:t>
      </w:r>
    </w:p>
    <w:p w14:paraId="141452F7" w14:textId="77777777" w:rsidR="003D0954" w:rsidRPr="003D0954" w:rsidRDefault="003D0954" w:rsidP="003D0954">
      <w:pPr>
        <w:pStyle w:val="Pargrafodelista"/>
        <w:numPr>
          <w:ilvl w:val="0"/>
          <w:numId w:val="6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 xml:space="preserve">Regular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normativamente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 xml:space="preserve"> fórmulas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habitacionais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 xml:space="preserve"> innovadoras (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viviendas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 xml:space="preserve">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colaborativas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>, etc.).</w:t>
      </w:r>
    </w:p>
    <w:p w14:paraId="6ABF9715" w14:textId="77777777" w:rsidR="003D0954" w:rsidRPr="003D0954" w:rsidRDefault="003D0954" w:rsidP="003D0954">
      <w:pPr>
        <w:pStyle w:val="Pargrafodelista"/>
        <w:numPr>
          <w:ilvl w:val="0"/>
          <w:numId w:val="6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 xml:space="preserve">Estratexias de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desinstitucionalización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 xml:space="preserve"> baseadas na dispoñibilidade de vivenda, combinando políticas sociais e de vivenda que preveñan a institucionalización.</w:t>
      </w:r>
    </w:p>
    <w:p w14:paraId="5313FA29" w14:textId="77777777" w:rsidR="003D0954" w:rsidRPr="003D0954" w:rsidRDefault="003D0954" w:rsidP="003D0954">
      <w:pPr>
        <w:pStyle w:val="Pargrafodelista"/>
        <w:numPr>
          <w:ilvl w:val="0"/>
          <w:numId w:val="6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 xml:space="preserve">Protexer as persoas con discapacidade fronte á perda da vivenda (desafiuzamentos, </w:t>
      </w:r>
      <w:proofErr w:type="spellStart"/>
      <w:r w:rsidRPr="003D0954">
        <w:rPr>
          <w:rFonts w:ascii="Abadi" w:hAnsi="Abadi"/>
          <w:sz w:val="24"/>
          <w:szCs w:val="24"/>
          <w:lang w:val="gl-ES"/>
        </w:rPr>
        <w:t>impagos</w:t>
      </w:r>
      <w:proofErr w:type="spellEnd"/>
      <w:r w:rsidRPr="003D0954">
        <w:rPr>
          <w:rFonts w:ascii="Abadi" w:hAnsi="Abadi"/>
          <w:sz w:val="24"/>
          <w:szCs w:val="24"/>
          <w:lang w:val="gl-ES"/>
        </w:rPr>
        <w:t>, etc.).</w:t>
      </w:r>
    </w:p>
    <w:p w14:paraId="4070E890" w14:textId="77777777" w:rsidR="003D0954" w:rsidRPr="003D0954" w:rsidRDefault="003D0954" w:rsidP="003D0954">
      <w:pPr>
        <w:pStyle w:val="Pargrafodelista"/>
        <w:numPr>
          <w:ilvl w:val="0"/>
          <w:numId w:val="6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Deseñar políticas públicas de vivenda con enfoque de xénero, favorecendo ás mulleres con discapacidade, especialmente as máis vulnerables.</w:t>
      </w:r>
    </w:p>
    <w:p w14:paraId="4696A4D8" w14:textId="77777777" w:rsidR="003D0954" w:rsidRPr="003D0954" w:rsidRDefault="003D0954" w:rsidP="003D0954">
      <w:pPr>
        <w:pStyle w:val="Pargrafodelista"/>
        <w:numPr>
          <w:ilvl w:val="0"/>
          <w:numId w:val="6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Asegurar o acceso á vivenda para a xuventude con discapacidade, con dereito a elixir onde e como vivir, cos apoios precisos.</w:t>
      </w:r>
    </w:p>
    <w:p w14:paraId="1C3EC5B7" w14:textId="77777777" w:rsidR="003D0954" w:rsidRPr="003D0954" w:rsidRDefault="003D0954" w:rsidP="003D0954">
      <w:pPr>
        <w:pStyle w:val="Pargrafodelista"/>
        <w:numPr>
          <w:ilvl w:val="0"/>
          <w:numId w:val="6"/>
        </w:numPr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Responder ás necesidades de vivenda das persoas con discapacidade en situacións de emerxencia ou catástrofe.</w:t>
      </w:r>
    </w:p>
    <w:p w14:paraId="2F33CFC1" w14:textId="77777777" w:rsidR="003D0954" w:rsidRPr="003D0954" w:rsidRDefault="003D0954" w:rsidP="003D0954">
      <w:pPr>
        <w:pStyle w:val="Pargrafodelista"/>
        <w:rPr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sz w:val="24"/>
          <w:szCs w:val="24"/>
          <w:lang w:val="gl-ES"/>
        </w:rPr>
        <w:t>A vivenda, como base dun hábitat inclusivo, é un tema crucial na axenda política das persoas con discapacidade.</w:t>
      </w:r>
    </w:p>
    <w:p w14:paraId="6E28B683" w14:textId="77777777" w:rsidR="005964D5" w:rsidRPr="003D0954" w:rsidRDefault="005964D5" w:rsidP="003D0954">
      <w:pPr>
        <w:pStyle w:val="Pargrafodelista"/>
        <w:rPr>
          <w:rFonts w:ascii="Abadi" w:hAnsi="Abadi"/>
          <w:sz w:val="24"/>
          <w:szCs w:val="24"/>
          <w:lang w:val="gl-ES"/>
        </w:rPr>
      </w:pPr>
    </w:p>
    <w:p w14:paraId="252A44B9" w14:textId="42D6250A" w:rsidR="00DC7E36" w:rsidRPr="003D0954" w:rsidRDefault="003D0954" w:rsidP="003D0954">
      <w:pPr>
        <w:spacing w:line="278" w:lineRule="auto"/>
        <w:jc w:val="center"/>
        <w:rPr>
          <w:rStyle w:val="Hiperligazn"/>
          <w:rFonts w:ascii="Abadi" w:hAnsi="Abadi"/>
          <w:sz w:val="24"/>
          <w:szCs w:val="24"/>
          <w:lang w:val="gl-ES"/>
        </w:rPr>
      </w:pPr>
      <w:r w:rsidRPr="003D0954">
        <w:rPr>
          <w:rFonts w:ascii="Abadi" w:hAnsi="Abadi"/>
          <w:b/>
          <w:bCs/>
          <w:sz w:val="24"/>
          <w:szCs w:val="24"/>
          <w:lang w:val="gl-ES"/>
        </w:rPr>
        <w:t>3 de decembro de 2024</w:t>
      </w:r>
      <w:r w:rsidRPr="003D0954">
        <w:rPr>
          <w:rFonts w:ascii="Abadi" w:hAnsi="Abadi"/>
          <w:b/>
          <w:bCs/>
          <w:sz w:val="24"/>
          <w:szCs w:val="24"/>
          <w:lang w:val="gl-ES"/>
        </w:rPr>
        <w:br/>
        <w:t>CERMI</w:t>
      </w:r>
      <w:r w:rsidRPr="003D0954">
        <w:rPr>
          <w:rFonts w:ascii="Abadi" w:hAnsi="Abadi"/>
          <w:b/>
          <w:bCs/>
          <w:sz w:val="24"/>
          <w:szCs w:val="24"/>
          <w:lang w:val="gl-ES"/>
        </w:rPr>
        <w:br/>
      </w:r>
      <w:hyperlink r:id="rId9" w:tgtFrame="_new" w:history="1">
        <w:r w:rsidRPr="003D0954">
          <w:rPr>
            <w:rStyle w:val="Hiperligazn"/>
            <w:rFonts w:ascii="Abadi" w:hAnsi="Abadi"/>
            <w:b/>
            <w:bCs/>
            <w:sz w:val="24"/>
            <w:szCs w:val="24"/>
            <w:lang w:val="gl-ES"/>
          </w:rPr>
          <w:t>www.cermi.es</w:t>
        </w:r>
      </w:hyperlink>
      <w:r w:rsidRPr="003D0954">
        <w:rPr>
          <w:rFonts w:ascii="Abadi" w:hAnsi="Abadi"/>
          <w:b/>
          <w:bCs/>
          <w:sz w:val="24"/>
          <w:szCs w:val="24"/>
          <w:lang w:val="gl-ES"/>
        </w:rPr>
        <w:br/>
        <w:t xml:space="preserve">Fundación CERMI </w:t>
      </w:r>
      <w:proofErr w:type="spellStart"/>
      <w:r w:rsidRPr="003D0954">
        <w:rPr>
          <w:rFonts w:ascii="Abadi" w:hAnsi="Abadi"/>
          <w:b/>
          <w:bCs/>
          <w:sz w:val="24"/>
          <w:szCs w:val="24"/>
          <w:lang w:val="gl-ES"/>
        </w:rPr>
        <w:t>Mujeres</w:t>
      </w:r>
      <w:proofErr w:type="spellEnd"/>
      <w:r w:rsidRPr="003D0954">
        <w:rPr>
          <w:rFonts w:ascii="Abadi" w:hAnsi="Abadi"/>
          <w:b/>
          <w:bCs/>
          <w:sz w:val="24"/>
          <w:szCs w:val="24"/>
          <w:lang w:val="gl-ES"/>
        </w:rPr>
        <w:br/>
      </w:r>
      <w:hyperlink r:id="rId10" w:tgtFrame="_new" w:history="1">
        <w:r w:rsidRPr="003D0954">
          <w:rPr>
            <w:rStyle w:val="Hiperligazn"/>
            <w:rFonts w:ascii="Abadi" w:hAnsi="Abadi"/>
            <w:b/>
            <w:bCs/>
            <w:sz w:val="24"/>
            <w:szCs w:val="24"/>
            <w:lang w:val="gl-ES"/>
          </w:rPr>
          <w:t>www.fundacioncermimujeres.es</w:t>
        </w:r>
      </w:hyperlink>
    </w:p>
    <w:p w14:paraId="19EDCC78" w14:textId="77777777" w:rsidR="00DC7E36" w:rsidRPr="003D0954" w:rsidRDefault="00DC7E36" w:rsidP="003D0954">
      <w:pPr>
        <w:pStyle w:val="Pargrafodelista"/>
        <w:rPr>
          <w:rFonts w:ascii="Abadi" w:hAnsi="Abadi"/>
          <w:sz w:val="24"/>
          <w:szCs w:val="24"/>
          <w:lang w:val="gl-ES"/>
        </w:rPr>
      </w:pPr>
    </w:p>
    <w:sectPr w:rsidR="00DC7E36" w:rsidRPr="003D0954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98627D" w14:textId="77777777" w:rsidR="009A4E07" w:rsidRDefault="009A4E07" w:rsidP="005964D5">
      <w:pPr>
        <w:spacing w:after="0" w:line="240" w:lineRule="auto"/>
      </w:pPr>
      <w:r>
        <w:separator/>
      </w:r>
    </w:p>
  </w:endnote>
  <w:endnote w:type="continuationSeparator" w:id="0">
    <w:p w14:paraId="69FA43F0" w14:textId="77777777" w:rsidR="009A4E07" w:rsidRDefault="009A4E07" w:rsidP="00596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42331529"/>
      <w:docPartObj>
        <w:docPartGallery w:val="Page Numbers (Bottom of Page)"/>
        <w:docPartUnique/>
      </w:docPartObj>
    </w:sdtPr>
    <w:sdtEndPr/>
    <w:sdtContent>
      <w:p w14:paraId="26756EC5" w14:textId="1B20A961" w:rsidR="005964D5" w:rsidRDefault="005964D5">
        <w:pPr>
          <w:pStyle w:val="Pdepx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870F44" w14:textId="77777777" w:rsidR="005964D5" w:rsidRDefault="005964D5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6FFAC" w14:textId="77777777" w:rsidR="009A4E07" w:rsidRDefault="009A4E07" w:rsidP="005964D5">
      <w:pPr>
        <w:spacing w:after="0" w:line="240" w:lineRule="auto"/>
      </w:pPr>
      <w:r>
        <w:separator/>
      </w:r>
    </w:p>
  </w:footnote>
  <w:footnote w:type="continuationSeparator" w:id="0">
    <w:p w14:paraId="57991728" w14:textId="77777777" w:rsidR="009A4E07" w:rsidRDefault="009A4E07" w:rsidP="00596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D4B2B"/>
    <w:multiLevelType w:val="multilevel"/>
    <w:tmpl w:val="EB662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DF6094"/>
    <w:multiLevelType w:val="hybridMultilevel"/>
    <w:tmpl w:val="8E62B19A"/>
    <w:lvl w:ilvl="0" w:tplc="EE84FB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21415"/>
    <w:multiLevelType w:val="multilevel"/>
    <w:tmpl w:val="5BA07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5F2138"/>
    <w:multiLevelType w:val="multilevel"/>
    <w:tmpl w:val="3FB8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B51C0C"/>
    <w:multiLevelType w:val="multilevel"/>
    <w:tmpl w:val="5EB25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B71AA7"/>
    <w:multiLevelType w:val="multilevel"/>
    <w:tmpl w:val="52C6E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4746453">
    <w:abstractNumId w:val="1"/>
  </w:num>
  <w:num w:numId="2" w16cid:durableId="1218736231">
    <w:abstractNumId w:val="5"/>
  </w:num>
  <w:num w:numId="3" w16cid:durableId="1948922327">
    <w:abstractNumId w:val="4"/>
  </w:num>
  <w:num w:numId="4" w16cid:durableId="266232121">
    <w:abstractNumId w:val="3"/>
  </w:num>
  <w:num w:numId="5" w16cid:durableId="1030305950">
    <w:abstractNumId w:val="2"/>
  </w:num>
  <w:num w:numId="6" w16cid:durableId="1899583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A3"/>
    <w:rsid w:val="00025E57"/>
    <w:rsid w:val="0007687C"/>
    <w:rsid w:val="000A2669"/>
    <w:rsid w:val="000E349B"/>
    <w:rsid w:val="000F615C"/>
    <w:rsid w:val="0013238F"/>
    <w:rsid w:val="00156359"/>
    <w:rsid w:val="001A3818"/>
    <w:rsid w:val="001B3D92"/>
    <w:rsid w:val="00200028"/>
    <w:rsid w:val="00261642"/>
    <w:rsid w:val="002B1578"/>
    <w:rsid w:val="002F6E9D"/>
    <w:rsid w:val="003116A5"/>
    <w:rsid w:val="003539DE"/>
    <w:rsid w:val="00363A5F"/>
    <w:rsid w:val="0036672C"/>
    <w:rsid w:val="00394AD1"/>
    <w:rsid w:val="003D0954"/>
    <w:rsid w:val="0040664C"/>
    <w:rsid w:val="004504AE"/>
    <w:rsid w:val="00455797"/>
    <w:rsid w:val="004832D0"/>
    <w:rsid w:val="004C2685"/>
    <w:rsid w:val="00520F71"/>
    <w:rsid w:val="005964D5"/>
    <w:rsid w:val="005A335C"/>
    <w:rsid w:val="005A6088"/>
    <w:rsid w:val="005B4339"/>
    <w:rsid w:val="005E0032"/>
    <w:rsid w:val="006659EC"/>
    <w:rsid w:val="00680413"/>
    <w:rsid w:val="006B0102"/>
    <w:rsid w:val="00782049"/>
    <w:rsid w:val="00787311"/>
    <w:rsid w:val="007B4971"/>
    <w:rsid w:val="008300FF"/>
    <w:rsid w:val="009351B2"/>
    <w:rsid w:val="00942EC3"/>
    <w:rsid w:val="009A4E07"/>
    <w:rsid w:val="009A63A3"/>
    <w:rsid w:val="00A73490"/>
    <w:rsid w:val="00A82C0A"/>
    <w:rsid w:val="00A91C56"/>
    <w:rsid w:val="00AC53E4"/>
    <w:rsid w:val="00BA0B17"/>
    <w:rsid w:val="00BE47C2"/>
    <w:rsid w:val="00C06380"/>
    <w:rsid w:val="00C14D25"/>
    <w:rsid w:val="00C672BA"/>
    <w:rsid w:val="00CA34A3"/>
    <w:rsid w:val="00CC6023"/>
    <w:rsid w:val="00CF67F3"/>
    <w:rsid w:val="00DA2529"/>
    <w:rsid w:val="00DC32A4"/>
    <w:rsid w:val="00DC7E36"/>
    <w:rsid w:val="00E10A6D"/>
    <w:rsid w:val="00E20EDD"/>
    <w:rsid w:val="00E65963"/>
    <w:rsid w:val="00F6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B45C"/>
  <w15:chartTrackingRefBased/>
  <w15:docId w15:val="{7B580288-2D53-4DDF-8F93-40FAF9136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3A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c"/>
    <w:uiPriority w:val="9"/>
    <w:qFormat/>
    <w:rsid w:val="009A6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9A6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c"/>
    <w:uiPriority w:val="9"/>
    <w:semiHidden/>
    <w:unhideWhenUsed/>
    <w:qFormat/>
    <w:rsid w:val="009A6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c"/>
    <w:uiPriority w:val="9"/>
    <w:semiHidden/>
    <w:unhideWhenUsed/>
    <w:qFormat/>
    <w:rsid w:val="009A6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c"/>
    <w:uiPriority w:val="9"/>
    <w:semiHidden/>
    <w:unhideWhenUsed/>
    <w:qFormat/>
    <w:rsid w:val="009A6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c"/>
    <w:uiPriority w:val="9"/>
    <w:semiHidden/>
    <w:unhideWhenUsed/>
    <w:qFormat/>
    <w:rsid w:val="009A6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c"/>
    <w:uiPriority w:val="9"/>
    <w:semiHidden/>
    <w:unhideWhenUsed/>
    <w:qFormat/>
    <w:rsid w:val="009A6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c"/>
    <w:uiPriority w:val="9"/>
    <w:semiHidden/>
    <w:unhideWhenUsed/>
    <w:qFormat/>
    <w:rsid w:val="009A6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c"/>
    <w:uiPriority w:val="9"/>
    <w:semiHidden/>
    <w:unhideWhenUsed/>
    <w:qFormat/>
    <w:rsid w:val="009A6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Ttulo1Carc">
    <w:name w:val="Título 1 Carác."/>
    <w:basedOn w:val="Tipodeletrapredefinidodopargrafo"/>
    <w:link w:val="Ttulo1"/>
    <w:uiPriority w:val="9"/>
    <w:rsid w:val="009A6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9A6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c">
    <w:name w:val="Título 3 Carác."/>
    <w:basedOn w:val="Tipodeletrapredefinidodopargrafo"/>
    <w:link w:val="Ttulo3"/>
    <w:uiPriority w:val="9"/>
    <w:semiHidden/>
    <w:rsid w:val="009A6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c">
    <w:name w:val="Título 4 Carác."/>
    <w:basedOn w:val="Tipodeletrapredefinidodopargrafo"/>
    <w:link w:val="Ttulo4"/>
    <w:uiPriority w:val="9"/>
    <w:semiHidden/>
    <w:rsid w:val="009A63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c">
    <w:name w:val="Título 5 Carác."/>
    <w:basedOn w:val="Tipodeletrapredefinidodopargrafo"/>
    <w:link w:val="Ttulo5"/>
    <w:uiPriority w:val="9"/>
    <w:semiHidden/>
    <w:rsid w:val="009A63A3"/>
    <w:rPr>
      <w:rFonts w:eastAsiaTheme="majorEastAsia" w:cstheme="majorBidi"/>
      <w:color w:val="0F4761" w:themeColor="accent1" w:themeShade="BF"/>
    </w:rPr>
  </w:style>
  <w:style w:type="character" w:customStyle="1" w:styleId="Ttulo6Carc">
    <w:name w:val="Título 6 Carác."/>
    <w:basedOn w:val="Tipodeletrapredefinidodopargrafo"/>
    <w:link w:val="Ttulo6"/>
    <w:uiPriority w:val="9"/>
    <w:semiHidden/>
    <w:rsid w:val="009A63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c">
    <w:name w:val="Título 7 Carác."/>
    <w:basedOn w:val="Tipodeletrapredefinidodopargrafo"/>
    <w:link w:val="Ttulo7"/>
    <w:uiPriority w:val="9"/>
    <w:semiHidden/>
    <w:rsid w:val="009A63A3"/>
    <w:rPr>
      <w:rFonts w:eastAsiaTheme="majorEastAsia" w:cstheme="majorBidi"/>
      <w:color w:val="595959" w:themeColor="text1" w:themeTint="A6"/>
    </w:rPr>
  </w:style>
  <w:style w:type="character" w:customStyle="1" w:styleId="Ttulo8Carc">
    <w:name w:val="Título 8 Carác."/>
    <w:basedOn w:val="Tipodeletrapredefinidodopargrafo"/>
    <w:link w:val="Ttulo8"/>
    <w:uiPriority w:val="9"/>
    <w:semiHidden/>
    <w:rsid w:val="009A63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c">
    <w:name w:val="Título 9 Carác."/>
    <w:basedOn w:val="Tipodeletrapredefinidodopargrafo"/>
    <w:link w:val="Ttulo9"/>
    <w:uiPriority w:val="9"/>
    <w:semiHidden/>
    <w:rsid w:val="009A63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c"/>
    <w:uiPriority w:val="10"/>
    <w:qFormat/>
    <w:rsid w:val="009A6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">
    <w:name w:val="Título Carác."/>
    <w:basedOn w:val="Tipodeletrapredefinidodopargrafo"/>
    <w:link w:val="Ttulo"/>
    <w:uiPriority w:val="10"/>
    <w:rsid w:val="009A6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c"/>
    <w:uiPriority w:val="11"/>
    <w:qFormat/>
    <w:rsid w:val="009A6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c">
    <w:name w:val="Subtítulo Carác."/>
    <w:basedOn w:val="Tipodeletrapredefinidodopargrafo"/>
    <w:link w:val="Subttulo"/>
    <w:uiPriority w:val="11"/>
    <w:rsid w:val="009A6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c"/>
    <w:uiPriority w:val="29"/>
    <w:qFormat/>
    <w:rsid w:val="009A6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c">
    <w:name w:val="Cita Carác."/>
    <w:basedOn w:val="Tipodeletrapredefinidodopargrafo"/>
    <w:link w:val="Cita"/>
    <w:uiPriority w:val="29"/>
    <w:rsid w:val="009A63A3"/>
    <w:rPr>
      <w:i/>
      <w:iCs/>
      <w:color w:val="404040" w:themeColor="text1" w:themeTint="BF"/>
    </w:rPr>
  </w:style>
  <w:style w:type="paragraph" w:styleId="Pargrafodelista">
    <w:name w:val="List Paragraph"/>
    <w:basedOn w:val="Normal"/>
    <w:uiPriority w:val="34"/>
    <w:qFormat/>
    <w:rsid w:val="009A63A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A63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c"/>
    <w:uiPriority w:val="30"/>
    <w:qFormat/>
    <w:rsid w:val="009A6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c">
    <w:name w:val="Cita destacada Carác."/>
    <w:basedOn w:val="Tipodeletrapredefinidodopargrafo"/>
    <w:link w:val="Citadestacada"/>
    <w:uiPriority w:val="30"/>
    <w:rsid w:val="009A63A3"/>
    <w:rPr>
      <w:i/>
      <w:iCs/>
      <w:color w:val="0F4761" w:themeColor="accent1" w:themeShade="BF"/>
    </w:rPr>
  </w:style>
  <w:style w:type="character" w:styleId="Referenciadestacada">
    <w:name w:val="Intense Reference"/>
    <w:basedOn w:val="Tipodeletrapredefinidodopargrafo"/>
    <w:uiPriority w:val="32"/>
    <w:qFormat/>
    <w:rsid w:val="009A63A3"/>
    <w:rPr>
      <w:b/>
      <w:bCs/>
      <w:smallCaps/>
      <w:color w:val="0F4761" w:themeColor="accent1" w:themeShade="BF"/>
      <w:spacing w:val="5"/>
    </w:rPr>
  </w:style>
  <w:style w:type="character" w:styleId="Hiperligazn">
    <w:name w:val="Hyperlink"/>
    <w:basedOn w:val="Tipodeletrapredefinidodopargrafo"/>
    <w:uiPriority w:val="99"/>
    <w:unhideWhenUsed/>
    <w:rsid w:val="005964D5"/>
    <w:rPr>
      <w:color w:val="467886" w:themeColor="hyperlink"/>
      <w:u w:val="single"/>
    </w:rPr>
  </w:style>
  <w:style w:type="character" w:styleId="Mencinnonresolta">
    <w:name w:val="Unresolved Mention"/>
    <w:basedOn w:val="Tipodeletrapredefinidodopargrafo"/>
    <w:uiPriority w:val="99"/>
    <w:semiHidden/>
    <w:unhideWhenUsed/>
    <w:rsid w:val="005964D5"/>
    <w:rPr>
      <w:color w:val="605E5C"/>
      <w:shd w:val="clear" w:color="auto" w:fill="E1DFDD"/>
    </w:rPr>
  </w:style>
  <w:style w:type="paragraph" w:styleId="Cabeceira">
    <w:name w:val="header"/>
    <w:basedOn w:val="Normal"/>
    <w:link w:val="CabeceiraCarc"/>
    <w:uiPriority w:val="99"/>
    <w:unhideWhenUsed/>
    <w:rsid w:val="005964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5964D5"/>
    <w:rPr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5964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5964D5"/>
    <w:rPr>
      <w:sz w:val="22"/>
      <w:szCs w:val="22"/>
    </w:rPr>
  </w:style>
  <w:style w:type="paragraph" w:customStyle="1" w:styleId="Ningnestilodeprrafo">
    <w:name w:val="[Ningún estilo de párrafo]"/>
    <w:link w:val="NingnestilodeprrafoCar"/>
    <w:rsid w:val="00DC7E36"/>
    <w:pPr>
      <w:autoSpaceDE w:val="0"/>
      <w:autoSpaceDN w:val="0"/>
      <w:adjustRightInd w:val="0"/>
      <w:spacing w:before="120" w:after="120" w:line="312" w:lineRule="auto"/>
      <w:textAlignment w:val="center"/>
    </w:pPr>
    <w:rPr>
      <w:rFonts w:ascii="Arial" w:hAnsi="Arial" w:cs="Minion Pro"/>
      <w:color w:val="000000"/>
      <w:kern w:val="0"/>
      <w:sz w:val="22"/>
      <w:lang w:val="es-ES_tradnl"/>
      <w14:ligatures w14:val="none"/>
    </w:rPr>
  </w:style>
  <w:style w:type="character" w:customStyle="1" w:styleId="NingnestilodeprrafoCar">
    <w:name w:val="[Ningún estilo de párrafo] Car"/>
    <w:basedOn w:val="Tipodeletrapredefinidodopargrafo"/>
    <w:link w:val="Ningnestilodeprrafo"/>
    <w:rsid w:val="00DC7E36"/>
    <w:rPr>
      <w:rFonts w:ascii="Arial" w:hAnsi="Arial" w:cs="Minion Pro"/>
      <w:color w:val="000000"/>
      <w:kern w:val="0"/>
      <w:sz w:val="22"/>
      <w:lang w:val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5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fundacioncermimujeres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rmi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Cayo Pérez Bueno</dc:creator>
  <cp:keywords/>
  <dc:description/>
  <cp:lastModifiedBy>Cristina Pet Canto</cp:lastModifiedBy>
  <cp:revision>2</cp:revision>
  <dcterms:created xsi:type="dcterms:W3CDTF">2024-11-27T15:17:00Z</dcterms:created>
  <dcterms:modified xsi:type="dcterms:W3CDTF">2024-11-27T15:17:00Z</dcterms:modified>
</cp:coreProperties>
</file>