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53170D" w:rsidRDefault="00571037" w:rsidP="007A58EC">
      <w:pPr>
        <w:pStyle w:val="Ttulo1"/>
        <w:spacing w:line="276" w:lineRule="auto"/>
        <w:rPr>
          <w:lang w:val="gl-ES"/>
        </w:rPr>
      </w:pPr>
      <w:r w:rsidRPr="0053170D">
        <w:rPr>
          <w:lang w:val="gl-ES"/>
        </w:rPr>
        <w:t>NOTA DE PRENSA</w:t>
      </w:r>
    </w:p>
    <w:p w14:paraId="5887E076" w14:textId="62310F7A" w:rsidR="00571037" w:rsidRPr="0053170D" w:rsidRDefault="00CB20CC" w:rsidP="007A58EC">
      <w:pPr>
        <w:rPr>
          <w:rFonts w:cs="Arial"/>
          <w:szCs w:val="22"/>
          <w:lang w:val="gl-ES"/>
        </w:rPr>
      </w:pPr>
      <w:r w:rsidRPr="0053170D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19A34876" w14:textId="5D3A23E1" w:rsidR="00EC511F" w:rsidRPr="0053170D" w:rsidRDefault="0053170D" w:rsidP="00B849C2">
      <w:pPr>
        <w:pStyle w:val="ttulo20"/>
        <w:spacing w:line="240" w:lineRule="auto"/>
        <w:rPr>
          <w:lang w:val="gl-ES"/>
        </w:rPr>
      </w:pPr>
      <w:r w:rsidRPr="0053170D">
        <w:rPr>
          <w:lang w:val="gl-ES"/>
        </w:rPr>
        <w:t>Entidades representativas de persoas con discapacidade orgánica como COGAMI</w:t>
      </w:r>
      <w:r w:rsidR="00AD1135">
        <w:rPr>
          <w:lang w:val="gl-ES"/>
        </w:rPr>
        <w:t>,</w:t>
      </w:r>
      <w:r w:rsidRPr="0053170D">
        <w:rPr>
          <w:lang w:val="gl-ES"/>
        </w:rPr>
        <w:t xml:space="preserve"> piden ao Goberno </w:t>
      </w:r>
      <w:r w:rsidR="00AD1135">
        <w:rPr>
          <w:lang w:val="gl-ES"/>
        </w:rPr>
        <w:t xml:space="preserve">ampliar </w:t>
      </w:r>
      <w:r w:rsidRPr="0053170D">
        <w:rPr>
          <w:lang w:val="gl-ES"/>
        </w:rPr>
        <w:t>as patoloxías propostas para a xubilación anticipada</w:t>
      </w:r>
      <w:r w:rsidRPr="0053170D">
        <w:rPr>
          <w:lang w:val="gl-ES"/>
        </w:rPr>
        <w:t xml:space="preserve"> </w:t>
      </w:r>
    </w:p>
    <w:p w14:paraId="0A702DB4" w14:textId="77777777" w:rsidR="00EC511F" w:rsidRPr="0053170D" w:rsidRDefault="00EC511F" w:rsidP="00EC511F">
      <w:pPr>
        <w:rPr>
          <w:lang w:val="gl-ES"/>
        </w:rPr>
      </w:pPr>
    </w:p>
    <w:p w14:paraId="281FA1B9" w14:textId="417F0B8F" w:rsidR="00EC511F" w:rsidRPr="0053170D" w:rsidRDefault="0053170D" w:rsidP="00EC511F">
      <w:pPr>
        <w:rPr>
          <w:rFonts w:cs="Arial"/>
          <w:color w:val="660066"/>
          <w:szCs w:val="22"/>
          <w:lang w:val="gl-ES"/>
        </w:rPr>
      </w:pPr>
      <w:r w:rsidRPr="0053170D">
        <w:rPr>
          <w:rStyle w:val="nfasetenue"/>
          <w:lang w:val="gl-ES"/>
        </w:rPr>
        <w:t>Baixo o paraugas de COCEMFE, as entidades propóñenlle ao Goberno ampliar a xubilación de once novas patoloxías</w:t>
      </w:r>
      <w:r w:rsidRPr="0053170D">
        <w:rPr>
          <w:lang w:val="gl-ES"/>
        </w:rPr>
        <w:t xml:space="preserve"> </w:t>
      </w:r>
      <w:r w:rsidRPr="0053170D">
        <w:rPr>
          <w:rStyle w:val="nfasetenue"/>
          <w:lang w:val="gl-ES"/>
        </w:rPr>
        <w:t>como párkinson, lupus, artrit</w:t>
      </w:r>
      <w:r w:rsidRPr="0053170D">
        <w:rPr>
          <w:rStyle w:val="nfasetenue"/>
          <w:lang w:val="gl-ES"/>
        </w:rPr>
        <w:t>e</w:t>
      </w:r>
      <w:r w:rsidRPr="0053170D">
        <w:rPr>
          <w:rStyle w:val="nfasetenue"/>
          <w:lang w:val="gl-ES"/>
        </w:rPr>
        <w:t xml:space="preserve"> </w:t>
      </w:r>
      <w:proofErr w:type="spellStart"/>
      <w:r w:rsidRPr="0053170D">
        <w:rPr>
          <w:rStyle w:val="nfasetenue"/>
          <w:lang w:val="gl-ES"/>
        </w:rPr>
        <w:t>reumatoide</w:t>
      </w:r>
      <w:proofErr w:type="spellEnd"/>
      <w:r w:rsidRPr="0053170D">
        <w:rPr>
          <w:rStyle w:val="nfasetenue"/>
          <w:lang w:val="gl-ES"/>
        </w:rPr>
        <w:t xml:space="preserve">, espina bífida, </w:t>
      </w:r>
      <w:proofErr w:type="spellStart"/>
      <w:r w:rsidRPr="0053170D">
        <w:rPr>
          <w:rStyle w:val="nfasetenue"/>
          <w:lang w:val="gl-ES"/>
        </w:rPr>
        <w:t>fibromial</w:t>
      </w:r>
      <w:r w:rsidRPr="0053170D">
        <w:rPr>
          <w:rStyle w:val="nfasetenue"/>
          <w:lang w:val="gl-ES"/>
        </w:rPr>
        <w:t>x</w:t>
      </w:r>
      <w:r w:rsidRPr="0053170D">
        <w:rPr>
          <w:rStyle w:val="nfasetenue"/>
          <w:lang w:val="gl-ES"/>
        </w:rPr>
        <w:t>ia</w:t>
      </w:r>
      <w:proofErr w:type="spellEnd"/>
      <w:r w:rsidRPr="0053170D">
        <w:rPr>
          <w:rStyle w:val="nfasetenue"/>
          <w:lang w:val="gl-ES"/>
        </w:rPr>
        <w:t xml:space="preserve"> o</w:t>
      </w:r>
      <w:r w:rsidRPr="0053170D">
        <w:rPr>
          <w:rStyle w:val="nfasetenue"/>
          <w:lang w:val="gl-ES"/>
        </w:rPr>
        <w:t>u</w:t>
      </w:r>
      <w:r w:rsidRPr="0053170D">
        <w:rPr>
          <w:rStyle w:val="nfasetenue"/>
          <w:lang w:val="gl-ES"/>
        </w:rPr>
        <w:t xml:space="preserve"> </w:t>
      </w:r>
      <w:proofErr w:type="spellStart"/>
      <w:r w:rsidRPr="0053170D">
        <w:rPr>
          <w:rStyle w:val="nfasetenue"/>
          <w:lang w:val="gl-ES"/>
        </w:rPr>
        <w:t>esclerodermia</w:t>
      </w:r>
      <w:proofErr w:type="spellEnd"/>
      <w:r w:rsidRPr="0053170D">
        <w:rPr>
          <w:rStyle w:val="nfasetenue"/>
          <w:lang w:val="gl-ES"/>
        </w:rPr>
        <w:t>, entre o</w:t>
      </w:r>
      <w:r w:rsidRPr="0053170D">
        <w:rPr>
          <w:rStyle w:val="nfasetenue"/>
          <w:lang w:val="gl-ES"/>
        </w:rPr>
        <w:t>u</w:t>
      </w:r>
      <w:r w:rsidRPr="0053170D">
        <w:rPr>
          <w:rStyle w:val="nfasetenue"/>
          <w:lang w:val="gl-ES"/>
        </w:rPr>
        <w:t>tras</w:t>
      </w:r>
      <w:r w:rsidRPr="0053170D">
        <w:rPr>
          <w:rStyle w:val="nfasetenue"/>
          <w:lang w:val="gl-ES"/>
        </w:rPr>
        <w:t>.</w:t>
      </w:r>
    </w:p>
    <w:p w14:paraId="608BFB4A" w14:textId="07949B1D" w:rsidR="00EC511F" w:rsidRPr="0053170D" w:rsidRDefault="00EC511F" w:rsidP="00EC511F">
      <w:pPr>
        <w:rPr>
          <w:lang w:val="gl-ES"/>
        </w:rPr>
      </w:pPr>
      <w:r w:rsidRPr="0053170D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  <w:r w:rsidR="0053170D" w:rsidRPr="0053170D">
        <w:rPr>
          <w:sz w:val="26"/>
          <w:szCs w:val="26"/>
          <w:lang w:val="gl-ES"/>
        </w:rPr>
        <w:t xml:space="preserve"> </w:t>
      </w:r>
    </w:p>
    <w:p w14:paraId="35310535" w14:textId="1D47E5A3" w:rsidR="0053170D" w:rsidRDefault="0053170D" w:rsidP="0053170D">
      <w:pPr>
        <w:pStyle w:val="1COCEMFE"/>
        <w:rPr>
          <w:rFonts w:ascii="Arial" w:hAnsi="Arial" w:cs="Arial"/>
          <w:szCs w:val="22"/>
          <w:lang w:val="gl-ES"/>
        </w:rPr>
      </w:pPr>
      <w:r>
        <w:rPr>
          <w:rFonts w:ascii="Arial" w:hAnsi="Arial" w:cs="Arial"/>
          <w:szCs w:val="22"/>
          <w:lang w:val="gl-ES"/>
        </w:rPr>
        <w:t>A</w:t>
      </w:r>
      <w:r w:rsidRPr="0053170D">
        <w:rPr>
          <w:rFonts w:ascii="Arial" w:hAnsi="Arial" w:cs="Arial"/>
          <w:szCs w:val="22"/>
          <w:lang w:val="gl-ES"/>
        </w:rPr>
        <w:t xml:space="preserve"> </w:t>
      </w:r>
      <w:r w:rsidR="00CF1098">
        <w:rPr>
          <w:rFonts w:ascii="Arial" w:hAnsi="Arial" w:cs="Arial"/>
          <w:szCs w:val="22"/>
          <w:lang w:val="gl-ES"/>
        </w:rPr>
        <w:t>entidade da que forma parte COGAMI</w:t>
      </w:r>
      <w:r w:rsidR="00CF1098">
        <w:rPr>
          <w:rFonts w:ascii="Arial" w:hAnsi="Arial" w:cs="Arial"/>
          <w:szCs w:val="22"/>
          <w:lang w:val="gl-ES"/>
        </w:rPr>
        <w:t xml:space="preserve">, a </w:t>
      </w:r>
      <w:r w:rsidRPr="0053170D">
        <w:rPr>
          <w:rFonts w:ascii="Arial" w:hAnsi="Arial" w:cs="Arial"/>
          <w:szCs w:val="22"/>
          <w:lang w:val="gl-ES"/>
        </w:rPr>
        <w:t>Confederación Española de Persoas con Discapacidad</w:t>
      </w:r>
      <w:r>
        <w:rPr>
          <w:rFonts w:ascii="Arial" w:hAnsi="Arial" w:cs="Arial"/>
          <w:szCs w:val="22"/>
          <w:lang w:val="gl-ES"/>
        </w:rPr>
        <w:t>e</w:t>
      </w:r>
      <w:r w:rsidRPr="0053170D">
        <w:rPr>
          <w:rFonts w:ascii="Arial" w:hAnsi="Arial" w:cs="Arial"/>
          <w:szCs w:val="22"/>
          <w:lang w:val="gl-ES"/>
        </w:rPr>
        <w:t xml:space="preserve"> Física </w:t>
      </w:r>
      <w:r>
        <w:rPr>
          <w:rFonts w:ascii="Arial" w:hAnsi="Arial" w:cs="Arial"/>
          <w:szCs w:val="22"/>
          <w:lang w:val="gl-ES"/>
        </w:rPr>
        <w:t>e</w:t>
      </w:r>
      <w:r w:rsidRPr="0053170D">
        <w:rPr>
          <w:rFonts w:ascii="Arial" w:hAnsi="Arial" w:cs="Arial"/>
          <w:szCs w:val="22"/>
          <w:lang w:val="gl-ES"/>
        </w:rPr>
        <w:t xml:space="preserve"> Orgánica (COCEMFE)</w:t>
      </w:r>
      <w:r>
        <w:rPr>
          <w:rFonts w:ascii="Arial" w:hAnsi="Arial" w:cs="Arial"/>
          <w:szCs w:val="22"/>
          <w:lang w:val="gl-ES"/>
        </w:rPr>
        <w:t>, propúxolle ao Ministerio de Inclusión, Seguridade Social e Migracións a inclusión de once novas patoloxías entre os casos das enfermidades que poden acollerse á xubilación anticipada de traballadores e traballadoras con grao de discapacidade do 45%</w:t>
      </w:r>
      <w:r w:rsidR="00AD1135">
        <w:rPr>
          <w:rFonts w:ascii="Arial" w:hAnsi="Arial" w:cs="Arial"/>
          <w:szCs w:val="22"/>
          <w:lang w:val="gl-ES"/>
        </w:rPr>
        <w:t xml:space="preserve"> ou superior. Piden a celeridade na creación da comisión que valorará a inclusión destas novas patoloxías para que poidan beneficiarse da xubilación canto antes.</w:t>
      </w:r>
    </w:p>
    <w:p w14:paraId="3897E51D" w14:textId="6ADB9773" w:rsidR="0053170D" w:rsidRDefault="00AD1135" w:rsidP="0053170D">
      <w:pPr>
        <w:pStyle w:val="1COCEMFE"/>
        <w:rPr>
          <w:rFonts w:ascii="Arial" w:eastAsia="Franklin Gothic Book" w:hAnsi="Arial" w:cs="Arial"/>
          <w:szCs w:val="22"/>
          <w:lang w:val="gl-ES"/>
        </w:rPr>
      </w:pPr>
      <w:r>
        <w:rPr>
          <w:rFonts w:ascii="Arial" w:hAnsi="Arial" w:cs="Arial"/>
          <w:szCs w:val="22"/>
          <w:lang w:val="gl-ES"/>
        </w:rPr>
        <w:t>Con esta proposta</w:t>
      </w:r>
      <w:r w:rsidR="00B849C2">
        <w:rPr>
          <w:rFonts w:ascii="Arial" w:hAnsi="Arial" w:cs="Arial"/>
          <w:szCs w:val="22"/>
          <w:lang w:val="gl-ES"/>
        </w:rPr>
        <w:t xml:space="preserve">, dende o movemento asociativo preténdese </w:t>
      </w:r>
      <w:r>
        <w:rPr>
          <w:rFonts w:ascii="Arial" w:hAnsi="Arial" w:cs="Arial"/>
          <w:szCs w:val="22"/>
          <w:lang w:val="gl-ES"/>
        </w:rPr>
        <w:t xml:space="preserve">que se desenvolva o establecido no Real 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>Decreto 370/2023, de 16 de ma</w:t>
      </w:r>
      <w:r>
        <w:rPr>
          <w:rFonts w:ascii="Arial" w:eastAsia="Franklin Gothic Book" w:hAnsi="Arial" w:cs="Arial"/>
          <w:szCs w:val="22"/>
          <w:lang w:val="gl-ES"/>
        </w:rPr>
        <w:t>i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>o</w:t>
      </w:r>
      <w:r w:rsidR="00CF1098">
        <w:rPr>
          <w:rFonts w:ascii="Arial" w:eastAsia="Franklin Gothic Book" w:hAnsi="Arial" w:cs="Arial"/>
          <w:szCs w:val="22"/>
          <w:lang w:val="gl-ES"/>
        </w:rPr>
        <w:t>,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 xml:space="preserve"> que prevé </w:t>
      </w:r>
      <w:r>
        <w:rPr>
          <w:rFonts w:ascii="Arial" w:eastAsia="Franklin Gothic Book" w:hAnsi="Arial" w:cs="Arial"/>
          <w:szCs w:val="22"/>
          <w:lang w:val="gl-ES"/>
        </w:rPr>
        <w:t>a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 xml:space="preserve"> regulación dun proced</w:t>
      </w:r>
      <w:r>
        <w:rPr>
          <w:rFonts w:ascii="Arial" w:eastAsia="Franklin Gothic Book" w:hAnsi="Arial" w:cs="Arial"/>
          <w:szCs w:val="22"/>
          <w:lang w:val="gl-ES"/>
        </w:rPr>
        <w:t>e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>mento de inclusión de n</w:t>
      </w:r>
      <w:r>
        <w:rPr>
          <w:rFonts w:ascii="Arial" w:eastAsia="Franklin Gothic Book" w:hAnsi="Arial" w:cs="Arial"/>
          <w:szCs w:val="22"/>
          <w:lang w:val="gl-ES"/>
        </w:rPr>
        <w:t>o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>vas patolo</w:t>
      </w:r>
      <w:r>
        <w:rPr>
          <w:rFonts w:ascii="Arial" w:eastAsia="Franklin Gothic Book" w:hAnsi="Arial" w:cs="Arial"/>
          <w:szCs w:val="22"/>
          <w:lang w:val="gl-ES"/>
        </w:rPr>
        <w:t>x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 xml:space="preserve">ías </w:t>
      </w:r>
      <w:r>
        <w:rPr>
          <w:rFonts w:ascii="Arial" w:eastAsia="Franklin Gothic Book" w:hAnsi="Arial" w:cs="Arial"/>
          <w:szCs w:val="22"/>
          <w:lang w:val="gl-ES"/>
        </w:rPr>
        <w:t>xe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>radoras de discapacidad</w:t>
      </w:r>
      <w:r>
        <w:rPr>
          <w:rFonts w:ascii="Arial" w:eastAsia="Franklin Gothic Book" w:hAnsi="Arial" w:cs="Arial"/>
          <w:szCs w:val="22"/>
          <w:lang w:val="gl-ES"/>
        </w:rPr>
        <w:t>e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>, a efectos desta modalidad</w:t>
      </w:r>
      <w:r>
        <w:rPr>
          <w:rFonts w:ascii="Arial" w:eastAsia="Franklin Gothic Book" w:hAnsi="Arial" w:cs="Arial"/>
          <w:szCs w:val="22"/>
          <w:lang w:val="gl-ES"/>
        </w:rPr>
        <w:t>e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 xml:space="preserve"> de </w:t>
      </w:r>
      <w:r>
        <w:rPr>
          <w:rFonts w:ascii="Arial" w:eastAsia="Franklin Gothic Book" w:hAnsi="Arial" w:cs="Arial"/>
          <w:szCs w:val="22"/>
          <w:lang w:val="gl-ES"/>
        </w:rPr>
        <w:t>x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 xml:space="preserve">ubilación anticipada </w:t>
      </w:r>
      <w:r>
        <w:rPr>
          <w:rFonts w:ascii="Arial" w:eastAsia="Franklin Gothic Book" w:hAnsi="Arial" w:cs="Arial"/>
          <w:szCs w:val="22"/>
          <w:lang w:val="gl-ES"/>
        </w:rPr>
        <w:t xml:space="preserve">e a súa 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>cons</w:t>
      </w:r>
      <w:r>
        <w:rPr>
          <w:rFonts w:ascii="Arial" w:eastAsia="Franklin Gothic Book" w:hAnsi="Arial" w:cs="Arial"/>
          <w:szCs w:val="22"/>
          <w:lang w:val="gl-ES"/>
        </w:rPr>
        <w:t>e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 xml:space="preserve">guinte actualización </w:t>
      </w:r>
      <w:r w:rsidR="00B263F9">
        <w:rPr>
          <w:rFonts w:ascii="Arial" w:eastAsia="Franklin Gothic Book" w:hAnsi="Arial" w:cs="Arial"/>
          <w:szCs w:val="22"/>
          <w:lang w:val="gl-ES"/>
        </w:rPr>
        <w:t>e</w:t>
      </w:r>
      <w:r w:rsidR="0053170D" w:rsidRPr="0053170D">
        <w:rPr>
          <w:rFonts w:ascii="Arial" w:eastAsia="Franklin Gothic Book" w:hAnsi="Arial" w:cs="Arial"/>
          <w:szCs w:val="22"/>
          <w:lang w:val="gl-ES"/>
        </w:rPr>
        <w:t xml:space="preserve"> ampliación.</w:t>
      </w:r>
    </w:p>
    <w:p w14:paraId="2621359D" w14:textId="77777777" w:rsidR="00B263F9" w:rsidRPr="00B263F9" w:rsidRDefault="00B263F9" w:rsidP="00B263F9">
      <w:pPr>
        <w:pStyle w:val="1COCEMFE"/>
        <w:rPr>
          <w:rFonts w:ascii="Arial" w:eastAsia="Franklin Gothic Book" w:hAnsi="Arial" w:cs="Arial"/>
          <w:szCs w:val="22"/>
          <w:lang w:val="gl-ES"/>
        </w:rPr>
      </w:pPr>
      <w:r w:rsidRPr="00B263F9">
        <w:rPr>
          <w:rFonts w:ascii="Arial" w:eastAsia="Franklin Gothic Book" w:hAnsi="Arial" w:cs="Arial"/>
          <w:szCs w:val="22"/>
          <w:lang w:val="gl-ES"/>
        </w:rPr>
        <w:t xml:space="preserve">As patoloxías </w:t>
      </w:r>
      <w:r>
        <w:rPr>
          <w:rFonts w:ascii="Arial" w:eastAsia="Franklin Gothic Book" w:hAnsi="Arial" w:cs="Arial"/>
          <w:szCs w:val="22"/>
          <w:lang w:val="gl-ES"/>
        </w:rPr>
        <w:t>propostas foron: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 enfermidade de </w:t>
      </w:r>
      <w:r>
        <w:rPr>
          <w:rFonts w:ascii="Arial" w:eastAsia="Franklin Gothic Book" w:hAnsi="Arial" w:cs="Arial"/>
          <w:szCs w:val="22"/>
          <w:lang w:val="gl-ES"/>
        </w:rPr>
        <w:t>pá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rkinson, lupus eritematoso sistémico, artrite </w:t>
      </w:r>
      <w:proofErr w:type="spellStart"/>
      <w:r w:rsidRPr="00B263F9">
        <w:rPr>
          <w:rFonts w:ascii="Arial" w:eastAsia="Franklin Gothic Book" w:hAnsi="Arial" w:cs="Arial"/>
          <w:szCs w:val="22"/>
          <w:lang w:val="gl-ES"/>
        </w:rPr>
        <w:t>reumatoide</w:t>
      </w:r>
      <w:proofErr w:type="spellEnd"/>
      <w:r w:rsidRPr="00B263F9">
        <w:rPr>
          <w:rFonts w:ascii="Arial" w:eastAsia="Franklin Gothic Book" w:hAnsi="Arial" w:cs="Arial"/>
          <w:szCs w:val="22"/>
          <w:lang w:val="gl-ES"/>
        </w:rPr>
        <w:t xml:space="preserve">, espiña bífida, </w:t>
      </w:r>
      <w:proofErr w:type="spellStart"/>
      <w:r w:rsidRPr="00B263F9">
        <w:rPr>
          <w:rFonts w:ascii="Arial" w:eastAsia="Franklin Gothic Book" w:hAnsi="Arial" w:cs="Arial"/>
          <w:szCs w:val="22"/>
          <w:lang w:val="gl-ES"/>
        </w:rPr>
        <w:t>fibromialxia</w:t>
      </w:r>
      <w:proofErr w:type="spellEnd"/>
      <w:r w:rsidRPr="00B263F9">
        <w:rPr>
          <w:rFonts w:ascii="Arial" w:eastAsia="Franklin Gothic Book" w:hAnsi="Arial" w:cs="Arial"/>
          <w:szCs w:val="22"/>
          <w:lang w:val="gl-ES"/>
        </w:rPr>
        <w:t xml:space="preserve">, </w:t>
      </w:r>
      <w:proofErr w:type="spellStart"/>
      <w:r w:rsidRPr="00B263F9">
        <w:rPr>
          <w:rFonts w:ascii="Arial" w:eastAsia="Franklin Gothic Book" w:hAnsi="Arial" w:cs="Arial"/>
          <w:szCs w:val="22"/>
          <w:lang w:val="gl-ES"/>
        </w:rPr>
        <w:t>encefalomielitis</w:t>
      </w:r>
      <w:proofErr w:type="spellEnd"/>
      <w:r w:rsidRPr="00B263F9">
        <w:rPr>
          <w:rFonts w:ascii="Arial" w:eastAsia="Franklin Gothic Book" w:hAnsi="Arial" w:cs="Arial"/>
          <w:szCs w:val="22"/>
          <w:lang w:val="gl-ES"/>
        </w:rPr>
        <w:t xml:space="preserve"> miál</w:t>
      </w:r>
      <w:r>
        <w:rPr>
          <w:rFonts w:ascii="Arial" w:eastAsia="Franklin Gothic Book" w:hAnsi="Arial" w:cs="Arial"/>
          <w:szCs w:val="22"/>
          <w:lang w:val="gl-ES"/>
        </w:rPr>
        <w:t>x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ica, enfermidade de </w:t>
      </w:r>
      <w:proofErr w:type="spellStart"/>
      <w:r w:rsidRPr="00B263F9">
        <w:rPr>
          <w:rFonts w:ascii="Arial" w:eastAsia="Franklin Gothic Book" w:hAnsi="Arial" w:cs="Arial"/>
          <w:szCs w:val="22"/>
          <w:lang w:val="gl-ES"/>
        </w:rPr>
        <w:t>Steinert</w:t>
      </w:r>
      <w:proofErr w:type="spellEnd"/>
      <w:r w:rsidRPr="00B263F9">
        <w:rPr>
          <w:rFonts w:ascii="Arial" w:eastAsia="Franklin Gothic Book" w:hAnsi="Arial" w:cs="Arial"/>
          <w:szCs w:val="22"/>
          <w:lang w:val="gl-ES"/>
        </w:rPr>
        <w:t xml:space="preserve">, enfermidade de </w:t>
      </w:r>
      <w:proofErr w:type="spellStart"/>
      <w:r w:rsidRPr="00B263F9">
        <w:rPr>
          <w:rFonts w:ascii="Arial" w:eastAsia="Franklin Gothic Book" w:hAnsi="Arial" w:cs="Arial"/>
          <w:szCs w:val="22"/>
          <w:lang w:val="gl-ES"/>
        </w:rPr>
        <w:t>Huntington</w:t>
      </w:r>
      <w:proofErr w:type="spellEnd"/>
      <w:r w:rsidRPr="00B263F9">
        <w:rPr>
          <w:rFonts w:ascii="Arial" w:eastAsia="Franklin Gothic Book" w:hAnsi="Arial" w:cs="Arial"/>
          <w:szCs w:val="22"/>
          <w:lang w:val="gl-ES"/>
        </w:rPr>
        <w:t xml:space="preserve">, enfermidade de </w:t>
      </w:r>
      <w:proofErr w:type="spellStart"/>
      <w:r w:rsidRPr="00B263F9">
        <w:rPr>
          <w:rFonts w:ascii="Arial" w:eastAsia="Franklin Gothic Book" w:hAnsi="Arial" w:cs="Arial"/>
          <w:szCs w:val="22"/>
          <w:lang w:val="gl-ES"/>
        </w:rPr>
        <w:t>Andrade</w:t>
      </w:r>
      <w:proofErr w:type="spellEnd"/>
      <w:r w:rsidRPr="00B263F9">
        <w:rPr>
          <w:rFonts w:ascii="Arial" w:eastAsia="Franklin Gothic Book" w:hAnsi="Arial" w:cs="Arial"/>
          <w:szCs w:val="22"/>
          <w:lang w:val="gl-ES"/>
        </w:rPr>
        <w:t xml:space="preserve">, inmunodeficiencias primarias e </w:t>
      </w:r>
      <w:proofErr w:type="spellStart"/>
      <w:r w:rsidRPr="00B263F9">
        <w:rPr>
          <w:rFonts w:ascii="Arial" w:eastAsia="Franklin Gothic Book" w:hAnsi="Arial" w:cs="Arial"/>
          <w:szCs w:val="22"/>
          <w:lang w:val="gl-ES"/>
        </w:rPr>
        <w:t>esclerodermia</w:t>
      </w:r>
      <w:proofErr w:type="spellEnd"/>
      <w:r w:rsidRPr="00B263F9">
        <w:rPr>
          <w:rFonts w:ascii="Arial" w:eastAsia="Franklin Gothic Book" w:hAnsi="Arial" w:cs="Arial"/>
          <w:szCs w:val="22"/>
          <w:lang w:val="gl-ES"/>
        </w:rPr>
        <w:t xml:space="preserve">. </w:t>
      </w:r>
    </w:p>
    <w:p w14:paraId="388BBD39" w14:textId="65A78737" w:rsidR="00B263F9" w:rsidRDefault="00B263F9" w:rsidP="00B263F9">
      <w:pPr>
        <w:pStyle w:val="1COCEMFE"/>
        <w:rPr>
          <w:rFonts w:ascii="Arial" w:eastAsia="Franklin Gothic Book" w:hAnsi="Arial" w:cs="Arial"/>
          <w:szCs w:val="22"/>
          <w:lang w:val="gl-ES"/>
        </w:rPr>
      </w:pPr>
      <w:r>
        <w:rPr>
          <w:rFonts w:ascii="Arial" w:eastAsia="Franklin Gothic Book" w:hAnsi="Arial" w:cs="Arial"/>
          <w:szCs w:val="22"/>
          <w:lang w:val="gl-ES"/>
        </w:rPr>
        <w:t>Estas once patoloxías resultaron propostas tras un proceso consultivo coas entidades que pertencen a COCEMFE e que derivou nunha análise materializada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 </w:t>
      </w:r>
      <w:r>
        <w:rPr>
          <w:rFonts w:ascii="Arial" w:eastAsia="Franklin Gothic Book" w:hAnsi="Arial" w:cs="Arial"/>
          <w:szCs w:val="22"/>
          <w:lang w:val="gl-ES"/>
        </w:rPr>
        <w:t>en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 once informes independentes</w:t>
      </w:r>
      <w:r>
        <w:rPr>
          <w:rFonts w:ascii="Arial" w:eastAsia="Franklin Gothic Book" w:hAnsi="Arial" w:cs="Arial"/>
          <w:szCs w:val="22"/>
          <w:lang w:val="gl-ES"/>
        </w:rPr>
        <w:t xml:space="preserve">. Neste documento recolleuse a 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evidencia científica sobre a redución da esperanza de vida </w:t>
      </w:r>
      <w:r>
        <w:rPr>
          <w:rFonts w:ascii="Arial" w:eastAsia="Franklin Gothic Book" w:hAnsi="Arial" w:cs="Arial"/>
          <w:szCs w:val="22"/>
          <w:lang w:val="gl-ES"/>
        </w:rPr>
        <w:t xml:space="preserve">das persoas que teñen estas </w:t>
      </w:r>
      <w:r w:rsidRPr="00B263F9">
        <w:rPr>
          <w:rFonts w:ascii="Arial" w:eastAsia="Franklin Gothic Book" w:hAnsi="Arial" w:cs="Arial"/>
          <w:szCs w:val="22"/>
          <w:lang w:val="gl-ES"/>
        </w:rPr>
        <w:t>enfermidades (parámetro de valoración recollido no real decreto), para apoiar a necesidade de contemplar o suposto de xubilación anticipada.</w:t>
      </w:r>
    </w:p>
    <w:p w14:paraId="167EE8CB" w14:textId="43191161" w:rsidR="00B263F9" w:rsidRPr="00B263F9" w:rsidRDefault="00B263F9" w:rsidP="00B263F9">
      <w:pPr>
        <w:pStyle w:val="1COCEMFE"/>
        <w:rPr>
          <w:rFonts w:ascii="Arial" w:eastAsia="Franklin Gothic Book" w:hAnsi="Arial" w:cs="Arial"/>
          <w:szCs w:val="22"/>
          <w:lang w:val="gl-ES"/>
        </w:rPr>
      </w:pPr>
      <w:r w:rsidRPr="00B263F9">
        <w:rPr>
          <w:rFonts w:ascii="Arial" w:eastAsia="Franklin Gothic Book" w:hAnsi="Arial" w:cs="Arial"/>
          <w:szCs w:val="22"/>
          <w:lang w:val="gl-ES"/>
        </w:rPr>
        <w:t>“</w:t>
      </w:r>
      <w:r w:rsidR="00CF1098">
        <w:rPr>
          <w:rFonts w:ascii="Arial" w:eastAsia="Franklin Gothic Book" w:hAnsi="Arial" w:cs="Arial"/>
          <w:szCs w:val="22"/>
          <w:lang w:val="gl-ES"/>
        </w:rPr>
        <w:t>P</w:t>
      </w:r>
      <w:r w:rsidRPr="00B263F9">
        <w:rPr>
          <w:rFonts w:ascii="Arial" w:eastAsia="Franklin Gothic Book" w:hAnsi="Arial" w:cs="Arial"/>
          <w:szCs w:val="22"/>
          <w:lang w:val="gl-ES"/>
        </w:rPr>
        <w:t>ara moitas persoas con discapacidade</w:t>
      </w:r>
      <w:r w:rsidR="00CF1098">
        <w:rPr>
          <w:rFonts w:ascii="Arial" w:eastAsia="Franklin Gothic Book" w:hAnsi="Arial" w:cs="Arial"/>
          <w:szCs w:val="22"/>
          <w:lang w:val="gl-ES"/>
        </w:rPr>
        <w:t xml:space="preserve"> a</w:t>
      </w:r>
      <w:r w:rsidR="00CF1098" w:rsidRPr="00B263F9">
        <w:rPr>
          <w:rFonts w:ascii="Arial" w:eastAsia="Franklin Gothic Book" w:hAnsi="Arial" w:cs="Arial"/>
          <w:szCs w:val="22"/>
          <w:lang w:val="gl-ES"/>
        </w:rPr>
        <w:t xml:space="preserve"> xubilación anticipada é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 un paso imprescindible para a súa saúde e benestar, responde á necesidade de igualar a transición cara á xubilación ante situacións específicas relacionadas coa redución da esperanza de vida das persoas con certas patoloxías, as dificultades para acceder e manter un emprego e a importancia de dispoñer de recursos económicos suficientes ante o sobre</w:t>
      </w:r>
      <w:r>
        <w:rPr>
          <w:rFonts w:ascii="Arial" w:eastAsia="Franklin Gothic Book" w:hAnsi="Arial" w:cs="Arial"/>
          <w:szCs w:val="22"/>
          <w:lang w:val="gl-ES"/>
        </w:rPr>
        <w:t xml:space="preserve"> </w:t>
      </w:r>
      <w:r w:rsidRPr="00B263F9">
        <w:rPr>
          <w:rFonts w:ascii="Arial" w:eastAsia="Franklin Gothic Book" w:hAnsi="Arial" w:cs="Arial"/>
          <w:szCs w:val="22"/>
          <w:lang w:val="gl-ES"/>
        </w:rPr>
        <w:t>custo que supón ter unha discapacidade”, explica o presidente de CO</w:t>
      </w:r>
      <w:r>
        <w:rPr>
          <w:rFonts w:ascii="Arial" w:eastAsia="Franklin Gothic Book" w:hAnsi="Arial" w:cs="Arial"/>
          <w:szCs w:val="22"/>
          <w:lang w:val="gl-ES"/>
        </w:rPr>
        <w:t>GAMI</w:t>
      </w:r>
      <w:r w:rsidRPr="00B263F9">
        <w:rPr>
          <w:rFonts w:ascii="Arial" w:eastAsia="Franklin Gothic Book" w:hAnsi="Arial" w:cs="Arial"/>
          <w:szCs w:val="22"/>
          <w:lang w:val="gl-ES"/>
        </w:rPr>
        <w:t>, Anxo Queiruga.</w:t>
      </w:r>
    </w:p>
    <w:p w14:paraId="314A0170" w14:textId="5D0C2655" w:rsidR="00B263F9" w:rsidRPr="00B263F9" w:rsidRDefault="00B263F9" w:rsidP="00B263F9">
      <w:pPr>
        <w:pStyle w:val="1COCEMFE"/>
        <w:rPr>
          <w:rFonts w:ascii="Arial" w:eastAsia="Franklin Gothic Book" w:hAnsi="Arial" w:cs="Arial"/>
          <w:szCs w:val="22"/>
          <w:lang w:val="gl-ES"/>
        </w:rPr>
      </w:pPr>
      <w:r w:rsidRPr="00B263F9">
        <w:rPr>
          <w:rFonts w:ascii="Arial" w:eastAsia="Franklin Gothic Book" w:hAnsi="Arial" w:cs="Arial"/>
          <w:szCs w:val="22"/>
          <w:lang w:val="gl-ES"/>
        </w:rPr>
        <w:lastRenderedPageBreak/>
        <w:t>Segundo o Real Decreto 370/2023, do 16 de maio no procedemento de inclusión destas novas patoloxías incluiríase o establecemento dunha comisión técnica que será a encargada de prop</w:t>
      </w:r>
      <w:r>
        <w:rPr>
          <w:rFonts w:ascii="Arial" w:eastAsia="Franklin Gothic Book" w:hAnsi="Arial" w:cs="Arial"/>
          <w:szCs w:val="22"/>
          <w:lang w:val="gl-ES"/>
        </w:rPr>
        <w:t>o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ñer a súa incorporación para garantir a obxectividade do procedemento. </w:t>
      </w:r>
      <w:r>
        <w:rPr>
          <w:rFonts w:ascii="Arial" w:eastAsia="Franklin Gothic Book" w:hAnsi="Arial" w:cs="Arial"/>
          <w:szCs w:val="22"/>
          <w:lang w:val="gl-ES"/>
        </w:rPr>
        <w:t>A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 Confederación reclama ao Ministerio </w:t>
      </w:r>
      <w:r>
        <w:rPr>
          <w:rFonts w:ascii="Arial" w:eastAsia="Franklin Gothic Book" w:hAnsi="Arial" w:cs="Arial"/>
          <w:szCs w:val="22"/>
          <w:lang w:val="gl-ES"/>
        </w:rPr>
        <w:t xml:space="preserve">formar parte desta comisión técnica </w:t>
      </w:r>
      <w:r w:rsidRPr="00B263F9">
        <w:rPr>
          <w:rFonts w:ascii="Arial" w:eastAsia="Franklin Gothic Book" w:hAnsi="Arial" w:cs="Arial"/>
          <w:szCs w:val="22"/>
          <w:lang w:val="gl-ES"/>
        </w:rPr>
        <w:t>o movemento asociativo da discapacidade</w:t>
      </w:r>
      <w:r>
        <w:rPr>
          <w:rFonts w:ascii="Arial" w:eastAsia="Franklin Gothic Book" w:hAnsi="Arial" w:cs="Arial"/>
          <w:szCs w:val="22"/>
          <w:lang w:val="gl-ES"/>
        </w:rPr>
        <w:t xml:space="preserve">, </w:t>
      </w:r>
      <w:r w:rsidRPr="00B263F9">
        <w:rPr>
          <w:rFonts w:ascii="Arial" w:eastAsia="Franklin Gothic Book" w:hAnsi="Arial" w:cs="Arial"/>
          <w:szCs w:val="22"/>
          <w:lang w:val="gl-ES"/>
        </w:rPr>
        <w:t>para poder abordar a inclusión destas patoloxías e preparar a redacción da Orde Ministerial que debe culminar este proceso de actualización da listaxe vixente.</w:t>
      </w:r>
    </w:p>
    <w:p w14:paraId="6DBAA761" w14:textId="0CCC5AED" w:rsidR="00B263F9" w:rsidRPr="00B263F9" w:rsidRDefault="00B263F9" w:rsidP="00B263F9">
      <w:pPr>
        <w:pStyle w:val="1COCEMFE"/>
        <w:rPr>
          <w:rFonts w:ascii="Arial" w:eastAsia="Franklin Gothic Book" w:hAnsi="Arial" w:cs="Arial"/>
          <w:szCs w:val="22"/>
          <w:lang w:val="gl-ES"/>
        </w:rPr>
      </w:pPr>
      <w:r w:rsidRPr="00B263F9">
        <w:rPr>
          <w:rFonts w:ascii="Arial" w:eastAsia="Franklin Gothic Book" w:hAnsi="Arial" w:cs="Arial"/>
          <w:szCs w:val="22"/>
          <w:lang w:val="gl-ES"/>
        </w:rPr>
        <w:t>“</w:t>
      </w:r>
      <w:r>
        <w:rPr>
          <w:rFonts w:ascii="Arial" w:eastAsia="Franklin Gothic Book" w:hAnsi="Arial" w:cs="Arial"/>
          <w:szCs w:val="22"/>
          <w:lang w:val="gl-ES"/>
        </w:rPr>
        <w:t>Seguiremos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 traballando paralelamente coas organizacións do noso </w:t>
      </w:r>
      <w:r>
        <w:rPr>
          <w:rFonts w:ascii="Arial" w:eastAsia="Franklin Gothic Book" w:hAnsi="Arial" w:cs="Arial"/>
          <w:szCs w:val="22"/>
          <w:lang w:val="gl-ES"/>
        </w:rPr>
        <w:t>m</w:t>
      </w:r>
      <w:r w:rsidRPr="00B263F9">
        <w:rPr>
          <w:rFonts w:ascii="Arial" w:eastAsia="Franklin Gothic Book" w:hAnsi="Arial" w:cs="Arial"/>
          <w:szCs w:val="22"/>
          <w:lang w:val="gl-ES"/>
        </w:rPr>
        <w:t xml:space="preserve">ovemento </w:t>
      </w:r>
      <w:r>
        <w:rPr>
          <w:rFonts w:ascii="Arial" w:eastAsia="Franklin Gothic Book" w:hAnsi="Arial" w:cs="Arial"/>
          <w:szCs w:val="22"/>
          <w:lang w:val="gl-ES"/>
        </w:rPr>
        <w:t>a</w:t>
      </w:r>
      <w:r w:rsidRPr="00B263F9">
        <w:rPr>
          <w:rFonts w:ascii="Arial" w:eastAsia="Franklin Gothic Book" w:hAnsi="Arial" w:cs="Arial"/>
          <w:szCs w:val="22"/>
          <w:lang w:val="gl-ES"/>
        </w:rPr>
        <w:t>sociativo e persoal técnico experto para poder seguir ampliando esta lista, así como na mellora do procedemento que o Goberno estableceu para a súa actualización, para que sexa un proceso máis transparente e inclusivo”, afirma Queiruga.</w:t>
      </w:r>
    </w:p>
    <w:p w14:paraId="1F9599DC" w14:textId="6D36182D" w:rsidR="00EC636C" w:rsidRPr="00B849C2" w:rsidRDefault="00B263F9" w:rsidP="00B849C2">
      <w:pPr>
        <w:pStyle w:val="1COCEMFE"/>
        <w:rPr>
          <w:rFonts w:ascii="Arial" w:eastAsia="Franklin Gothic Book" w:hAnsi="Arial" w:cs="Arial"/>
          <w:szCs w:val="22"/>
          <w:lang w:val="gl-ES"/>
        </w:rPr>
      </w:pPr>
      <w:r w:rsidRPr="00B263F9">
        <w:rPr>
          <w:rFonts w:ascii="Arial" w:eastAsia="Franklin Gothic Book" w:hAnsi="Arial" w:cs="Arial"/>
          <w:szCs w:val="22"/>
          <w:lang w:val="gl-ES"/>
        </w:rPr>
        <w:t xml:space="preserve">A última regulación da xubilación anticipada aprobada en 2023 supuxo unha </w:t>
      </w:r>
      <w:proofErr w:type="spellStart"/>
      <w:r w:rsidRPr="00B263F9">
        <w:rPr>
          <w:rFonts w:ascii="Arial" w:eastAsia="Franklin Gothic Book" w:hAnsi="Arial" w:cs="Arial"/>
          <w:szCs w:val="22"/>
          <w:lang w:val="gl-ES"/>
        </w:rPr>
        <w:t>flexibilización</w:t>
      </w:r>
      <w:proofErr w:type="spellEnd"/>
      <w:r w:rsidRPr="00B263F9">
        <w:rPr>
          <w:rFonts w:ascii="Arial" w:eastAsia="Franklin Gothic Book" w:hAnsi="Arial" w:cs="Arial"/>
          <w:szCs w:val="22"/>
          <w:lang w:val="gl-ES"/>
        </w:rPr>
        <w:t xml:space="preserve"> desta prestación que respondía a unha demanda histórica de COCEMFE e de todo o movemento asociativo da discapacidade, que aglutina o Comité Español de Representantes de Persoas con Discapacidade (CERMI). Ademais de establecer o procedemento de actualización de patoloxías, supuxo unha redución do período necesario de cotización para poder acceder á xubilación anticipada en determinados supostos.</w:t>
      </w:r>
    </w:p>
    <w:sectPr w:rsidR="00EC636C" w:rsidRPr="00B849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20066" w14:textId="77777777" w:rsidR="008150F1" w:rsidRDefault="008150F1">
      <w:r>
        <w:separator/>
      </w:r>
    </w:p>
  </w:endnote>
  <w:endnote w:type="continuationSeparator" w:id="0">
    <w:p w14:paraId="68615984" w14:textId="77777777" w:rsidR="008150F1" w:rsidRDefault="0081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FranklinGothicStd-MdCd">
    <w:altName w:val="Franklin Gothic Demi Cond"/>
    <w:charset w:val="00"/>
    <w:family w:val="auto"/>
    <w:pitch w:val="variable"/>
    <w:sig w:usb0="00000003" w:usb1="4000204A" w:usb2="00000000" w:usb3="00000000" w:csb0="00000001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7DE4A" w14:textId="77777777" w:rsidR="008150F1" w:rsidRDefault="008150F1">
      <w:r>
        <w:separator/>
      </w:r>
    </w:p>
  </w:footnote>
  <w:footnote w:type="continuationSeparator" w:id="0">
    <w:p w14:paraId="601B9F4F" w14:textId="77777777" w:rsidR="008150F1" w:rsidRDefault="00815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F5B0E"/>
    <w:multiLevelType w:val="hybridMultilevel"/>
    <w:tmpl w:val="08B6B0BE"/>
    <w:lvl w:ilvl="0" w:tplc="FFFFFFFF">
      <w:start w:val="1"/>
      <w:numFmt w:val="bullet"/>
      <w:pStyle w:val="4Subttulo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063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5D0"/>
    <w:rsid w:val="00166ACE"/>
    <w:rsid w:val="001A4A4F"/>
    <w:rsid w:val="001B2526"/>
    <w:rsid w:val="001F50B4"/>
    <w:rsid w:val="00241AE8"/>
    <w:rsid w:val="002D769C"/>
    <w:rsid w:val="00302679"/>
    <w:rsid w:val="00367A16"/>
    <w:rsid w:val="00393261"/>
    <w:rsid w:val="003B07D1"/>
    <w:rsid w:val="00497EB4"/>
    <w:rsid w:val="004F064C"/>
    <w:rsid w:val="0053170D"/>
    <w:rsid w:val="005427A2"/>
    <w:rsid w:val="005448E5"/>
    <w:rsid w:val="00571037"/>
    <w:rsid w:val="005A67F6"/>
    <w:rsid w:val="00690B90"/>
    <w:rsid w:val="006D671A"/>
    <w:rsid w:val="006F5D2B"/>
    <w:rsid w:val="00703A32"/>
    <w:rsid w:val="00716658"/>
    <w:rsid w:val="00733A43"/>
    <w:rsid w:val="007361BF"/>
    <w:rsid w:val="007A58EC"/>
    <w:rsid w:val="00804A17"/>
    <w:rsid w:val="008150F1"/>
    <w:rsid w:val="00883DEC"/>
    <w:rsid w:val="008D4D95"/>
    <w:rsid w:val="00900694"/>
    <w:rsid w:val="00913557"/>
    <w:rsid w:val="009B0E32"/>
    <w:rsid w:val="009C519B"/>
    <w:rsid w:val="00A158CB"/>
    <w:rsid w:val="00A2651F"/>
    <w:rsid w:val="00A451B6"/>
    <w:rsid w:val="00A467FF"/>
    <w:rsid w:val="00AD1135"/>
    <w:rsid w:val="00AE1995"/>
    <w:rsid w:val="00AE3B53"/>
    <w:rsid w:val="00B12DE4"/>
    <w:rsid w:val="00B263F9"/>
    <w:rsid w:val="00B849C2"/>
    <w:rsid w:val="00B9041C"/>
    <w:rsid w:val="00BE3662"/>
    <w:rsid w:val="00BF1983"/>
    <w:rsid w:val="00C258FD"/>
    <w:rsid w:val="00C62FBB"/>
    <w:rsid w:val="00CA79DE"/>
    <w:rsid w:val="00CB20CC"/>
    <w:rsid w:val="00CC449A"/>
    <w:rsid w:val="00CF1098"/>
    <w:rsid w:val="00D50923"/>
    <w:rsid w:val="00D65C90"/>
    <w:rsid w:val="00D803AE"/>
    <w:rsid w:val="00D9356B"/>
    <w:rsid w:val="00DF120B"/>
    <w:rsid w:val="00E37AF6"/>
    <w:rsid w:val="00E62921"/>
    <w:rsid w:val="00E750C1"/>
    <w:rsid w:val="00EC511F"/>
    <w:rsid w:val="00EC636C"/>
    <w:rsid w:val="00F83E79"/>
    <w:rsid w:val="00F84FF9"/>
    <w:rsid w:val="00FA3513"/>
    <w:rsid w:val="00FC3D2B"/>
    <w:rsid w:val="00FE304B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  <w:style w:type="paragraph" w:customStyle="1" w:styleId="6Contacto">
    <w:name w:val="6. Contacto"/>
    <w:basedOn w:val="Normal"/>
    <w:link w:val="6ContactoCar"/>
    <w:qFormat/>
    <w:rsid w:val="0053170D"/>
    <w:pPr>
      <w:widowControl/>
      <w:suppressAutoHyphens w:val="0"/>
      <w:spacing w:line="240" w:lineRule="auto"/>
    </w:pPr>
    <w:rPr>
      <w:rFonts w:asciiTheme="minorHAnsi" w:eastAsiaTheme="minorHAnsi" w:hAnsiTheme="minorHAnsi" w:cs="ITCFranklinGothicStd-MdCd"/>
      <w:color w:val="FFC000" w:themeColor="accent4"/>
      <w:kern w:val="0"/>
      <w:sz w:val="20"/>
      <w:szCs w:val="20"/>
      <w:lang w:val="es-ES_tradnl" w:eastAsia="en-US" w:bidi="ar-SA"/>
    </w:rPr>
  </w:style>
  <w:style w:type="character" w:customStyle="1" w:styleId="6ContactoCar">
    <w:name w:val="6. Contacto Car"/>
    <w:basedOn w:val="Tipodeletrapredefinidodopargrafo"/>
    <w:link w:val="6Contacto"/>
    <w:rsid w:val="0053170D"/>
    <w:rPr>
      <w:rFonts w:asciiTheme="minorHAnsi" w:eastAsiaTheme="minorHAnsi" w:hAnsiTheme="minorHAnsi" w:cs="ITCFranklinGothicStd-MdCd"/>
      <w:color w:val="FFC000" w:themeColor="accent4"/>
      <w:lang w:val="es-ES_tradnl" w:eastAsia="en-US"/>
    </w:rPr>
  </w:style>
  <w:style w:type="paragraph" w:customStyle="1" w:styleId="3Titular">
    <w:name w:val="3. Titular"/>
    <w:next w:val="Normal"/>
    <w:link w:val="3TitularCar"/>
    <w:qFormat/>
    <w:rsid w:val="0053170D"/>
    <w:pPr>
      <w:spacing w:after="240"/>
    </w:pPr>
    <w:rPr>
      <w:rFonts w:asciiTheme="majorHAnsi" w:hAnsiTheme="majorHAnsi"/>
      <w:sz w:val="48"/>
      <w:szCs w:val="28"/>
      <w:lang w:val="es-ES_tradnl"/>
    </w:rPr>
  </w:style>
  <w:style w:type="character" w:customStyle="1" w:styleId="3TitularCar">
    <w:name w:val="3. Titular Car"/>
    <w:basedOn w:val="Tipodeletrapredefinidodopargrafo"/>
    <w:link w:val="3Titular"/>
    <w:rsid w:val="0053170D"/>
    <w:rPr>
      <w:rFonts w:asciiTheme="majorHAnsi" w:hAnsiTheme="majorHAnsi"/>
      <w:sz w:val="48"/>
      <w:szCs w:val="28"/>
      <w:lang w:val="es-ES_tradnl"/>
    </w:rPr>
  </w:style>
  <w:style w:type="paragraph" w:customStyle="1" w:styleId="1COCEMFE">
    <w:name w:val="1. COCEMFE"/>
    <w:basedOn w:val="Normal"/>
    <w:link w:val="1COCEMFECar"/>
    <w:qFormat/>
    <w:rsid w:val="0053170D"/>
    <w:pPr>
      <w:widowControl/>
      <w:tabs>
        <w:tab w:val="left" w:pos="4515"/>
      </w:tabs>
      <w:suppressAutoHyphens w:val="0"/>
      <w:spacing w:after="240" w:line="240" w:lineRule="auto"/>
    </w:pPr>
    <w:rPr>
      <w:rFonts w:ascii="Franklin Gothic Book" w:eastAsiaTheme="minorHAnsi" w:hAnsi="Franklin Gothic Book" w:cstheme="minorBidi"/>
      <w:kern w:val="0"/>
      <w:lang w:val="es-ES_tradnl" w:eastAsia="es-ES" w:bidi="ar-SA"/>
    </w:rPr>
  </w:style>
  <w:style w:type="character" w:customStyle="1" w:styleId="1COCEMFECar">
    <w:name w:val="1. COCEMFE Car"/>
    <w:basedOn w:val="Tipodeletrapredefinidodopargrafo"/>
    <w:link w:val="1COCEMFE"/>
    <w:rsid w:val="0053170D"/>
    <w:rPr>
      <w:rFonts w:ascii="Franklin Gothic Book" w:eastAsiaTheme="minorHAnsi" w:hAnsi="Franklin Gothic Book" w:cstheme="minorBidi"/>
      <w:sz w:val="22"/>
      <w:szCs w:val="24"/>
      <w:lang w:val="es-ES_tradnl"/>
    </w:rPr>
  </w:style>
  <w:style w:type="paragraph" w:customStyle="1" w:styleId="4Subttulolista">
    <w:name w:val="4. Subtítulo lista"/>
    <w:basedOn w:val="Pargrafodelista"/>
    <w:link w:val="4SubttulolistaCar"/>
    <w:qFormat/>
    <w:rsid w:val="0053170D"/>
    <w:pPr>
      <w:widowControl/>
      <w:numPr>
        <w:numId w:val="1"/>
      </w:numPr>
      <w:suppressAutoHyphens w:val="0"/>
      <w:spacing w:after="240" w:line="240" w:lineRule="auto"/>
      <w:ind w:left="714" w:hanging="357"/>
      <w:contextualSpacing w:val="0"/>
    </w:pPr>
    <w:rPr>
      <w:rFonts w:asciiTheme="majorHAnsi" w:eastAsiaTheme="minorHAnsi" w:hAnsiTheme="majorHAnsi" w:cstheme="minorBidi"/>
      <w:kern w:val="0"/>
      <w:sz w:val="28"/>
      <w:szCs w:val="22"/>
      <w:lang w:val="es-ES_tradnl" w:eastAsia="es-ES" w:bidi="ar-SA"/>
    </w:rPr>
  </w:style>
  <w:style w:type="character" w:customStyle="1" w:styleId="4SubttulolistaCar">
    <w:name w:val="4. Subtítulo lista Car"/>
    <w:basedOn w:val="Tipodeletrapredefinidodopargrafo"/>
    <w:link w:val="4Subttulolista"/>
    <w:rsid w:val="0053170D"/>
    <w:rPr>
      <w:rFonts w:asciiTheme="majorHAnsi" w:eastAsiaTheme="minorHAnsi" w:hAnsiTheme="majorHAnsi" w:cstheme="minorBidi"/>
      <w:sz w:val="28"/>
      <w:szCs w:val="22"/>
      <w:lang w:val="es-ES_tradnl"/>
    </w:rPr>
  </w:style>
  <w:style w:type="table" w:styleId="Tboacongrade">
    <w:name w:val="Table Grid"/>
    <w:basedOn w:val="Tboanormal"/>
    <w:uiPriority w:val="39"/>
    <w:rsid w:val="005317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elista">
    <w:name w:val="List Paragraph"/>
    <w:basedOn w:val="Normal"/>
    <w:uiPriority w:val="34"/>
    <w:qFormat/>
    <w:rsid w:val="0053170D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3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4</cp:revision>
  <cp:lastPrinted>2014-05-26T19:07:00Z</cp:lastPrinted>
  <dcterms:created xsi:type="dcterms:W3CDTF">2024-03-07T09:58:00Z</dcterms:created>
  <dcterms:modified xsi:type="dcterms:W3CDTF">2024-03-07T10:04:00Z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